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Договор участия </w:t>
      </w:r>
      <w:r>
        <w:rPr>
          <w:b/>
          <w:sz w:val="18"/>
          <w:szCs w:val="18"/>
        </w:rPr>
        <w:t xml:space="preserve">в долевом строительстве №_______</w:t>
      </w:r>
      <w:r>
        <w:rPr>
          <w:b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г.Ижевск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</w:t>
      </w:r>
      <w:r>
        <w:rPr>
          <w:sz w:val="18"/>
          <w:szCs w:val="18"/>
        </w:rPr>
        <w:t xml:space="preserve">_____________ 20__ года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Общество с ограниченной ответственностью «Специализированный застройщик «ПЗСП-Ижевск»</w:t>
      </w:r>
      <w:r>
        <w:rPr>
          <w:sz w:val="18"/>
          <w:szCs w:val="18"/>
        </w:rPr>
        <w:t xml:space="preserve">, ИНН 1831191525, именуемое в дальнейшем «Застройщик», в лице </w:t>
      </w:r>
      <w:r>
        <w:rPr>
          <w:sz w:val="18"/>
          <w:szCs w:val="18"/>
        </w:rPr>
        <w:fldChar w:fldCharType="begin"/>
      </w:r>
      <w:bookmarkStart w:id="0" w:name="Орг_ответлицо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t xml:space="preserve">Шолоховой Инны Леонидовны</w:t>
      </w:r>
      <w:r>
        <w:rPr>
          <w:sz w:val="18"/>
          <w:szCs w:val="18"/>
        </w:rPr>
        <w:fldChar w:fldCharType="end"/>
      </w:r>
      <w:bookmarkEnd w:id="0"/>
      <w:r>
        <w:rPr>
          <w:bCs/>
          <w:sz w:val="18"/>
          <w:szCs w:val="18"/>
        </w:rPr>
        <w:t xml:space="preserve">, </w:t>
      </w:r>
      <w:r>
        <w:rPr>
          <w:sz w:val="18"/>
          <w:szCs w:val="18"/>
        </w:rPr>
        <w:t xml:space="preserve">действующего на основании доверенности № 59 АА 4447463, выданной 18.07.2023 г Мауль Ольгой Александровной, нотариусом Пермского городского нотариального округа, зарегистрировано в реестре за № 59/304-н/59-2023-3-96, с одной стороны, и</w:t>
      </w:r>
      <w:r>
        <w:rPr>
          <w:sz w:val="18"/>
          <w:szCs w:val="18"/>
        </w:rPr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1049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90" w:type="dxa"/>
            <w:textDirection w:val="lrTb"/>
            <w:noWrap w:val="false"/>
          </w:tcPr>
          <w:p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_________________________, __.__.____ года рождения, паспорт __ __ ____________, выдан __.__._____ ____________________________, код подразделения ___-___, зарегистрирован по адресу: ___________________,</w:t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  <w:t xml:space="preserve">именуемый в дальнейшем «Участник долевого строительства», с другой стороны, вместе именуемые в дальнейшем «Стороны», заключили настоящий договор о нижеследующем: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1. Термины и определения</w:t>
      </w:r>
      <w:r>
        <w:rPr>
          <w:b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1.1. Если в тексте настоящего Договора не указано иное, следующие термины и определения имеют указанное значение: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1.1.1. Дом – Комплекс многоквартирных жилых домов по ул. Полесская в Муниципальном округе Завьяловский район Удмуртской Республики. Жилой дом №1, расположенный по адресу:</w:t>
      </w:r>
      <w:r>
        <w:rPr>
          <w:b/>
          <w:sz w:val="18"/>
          <w:szCs w:val="18"/>
        </w:rPr>
        <w:t xml:space="preserve"> Удмуртская Республика, Завьяловский район, с. Октябрьский, ул. Пермская, д.2</w:t>
      </w:r>
      <w:r>
        <w:rPr>
          <w:sz w:val="18"/>
          <w:szCs w:val="18"/>
        </w:rPr>
        <w:t xml:space="preserve">. Общая площадь квартир с учетом балконов и лоджий – </w:t>
      </w:r>
      <w:r>
        <w:rPr>
          <w:b/>
          <w:sz w:val="18"/>
          <w:szCs w:val="18"/>
        </w:rPr>
        <w:t xml:space="preserve">11</w:t>
      </w:r>
      <w:r>
        <w:rPr>
          <w:b/>
          <w:sz w:val="18"/>
          <w:szCs w:val="18"/>
        </w:rPr>
        <w:t xml:space="preserve"> 153,71</w:t>
      </w:r>
      <w:r>
        <w:rPr>
          <w:sz w:val="18"/>
          <w:szCs w:val="18"/>
        </w:rPr>
        <w:t xml:space="preserve"> кв. м,. </w:t>
      </w:r>
      <w:r>
        <w:rPr>
          <w:b/>
          <w:sz w:val="18"/>
          <w:szCs w:val="18"/>
        </w:rPr>
        <w:t xml:space="preserve">Секция __. Подъезд __</w:t>
      </w:r>
      <w:r>
        <w:rPr>
          <w:b/>
          <w:sz w:val="18"/>
          <w:szCs w:val="18"/>
        </w:rPr>
        <w:t xml:space="preserve"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Площадь жилого здания </w:t>
      </w:r>
      <w:r>
        <w:rPr>
          <w:b/>
          <w:sz w:val="18"/>
          <w:szCs w:val="18"/>
        </w:rPr>
        <w:t xml:space="preserve">16 317.29 </w:t>
      </w:r>
      <w:r>
        <w:rPr>
          <w:sz w:val="18"/>
          <w:szCs w:val="18"/>
        </w:rPr>
        <w:t xml:space="preserve">кв.м.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Этажность -</w:t>
      </w:r>
      <w:r>
        <w:rPr>
          <w:b/>
          <w:sz w:val="18"/>
          <w:szCs w:val="18"/>
        </w:rPr>
        <w:t xml:space="preserve">10.</w:t>
      </w:r>
      <w:r>
        <w:rPr>
          <w:sz w:val="18"/>
          <w:szCs w:val="18"/>
        </w:rPr>
        <w:t xml:space="preserve"> Количество этажей в доме -</w:t>
      </w:r>
      <w:r>
        <w:rPr>
          <w:b/>
          <w:sz w:val="18"/>
          <w:szCs w:val="18"/>
        </w:rPr>
        <w:t xml:space="preserve">11. </w:t>
      </w:r>
      <w:r>
        <w:rPr>
          <w:sz w:val="18"/>
          <w:szCs w:val="18"/>
        </w:rPr>
        <w:t xml:space="preserve">После завершения строительства Дому будет присвоен почтовый адрес по решению органов местного самоуправления.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Материал наружных стен и каркаса объекта– бескаркасные со стенами из крупных каменных материалов.</w:t>
      </w:r>
      <w:bookmarkStart w:id="1" w:name="_GoBack"/>
      <w:r/>
      <w:bookmarkEnd w:id="1"/>
      <w:r/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Материал поэтажных перекрытий– многопустотные сборные железобетонные плиты толщиной 220мм.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Класс энергоэффективности -С.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Класс сейсмостойкости – </w:t>
      </w:r>
      <w:r>
        <w:rPr>
          <w:sz w:val="18"/>
          <w:szCs w:val="18"/>
        </w:rPr>
        <w:fldChar w:fldCharType="begin"/>
      </w:r>
      <w:bookmarkStart w:id="2" w:name="КлассСейсмостойкости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t xml:space="preserve">5 и менее баллов</w:t>
      </w:r>
      <w:r>
        <w:rPr>
          <w:sz w:val="18"/>
          <w:szCs w:val="18"/>
        </w:rPr>
        <w:fldChar w:fldCharType="end"/>
      </w:r>
      <w:bookmarkEnd w:id="2"/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1.1.2. Объект долевого строительства (далее – «Квартира») - жилое помещение, подлежащее передаче участнику долевого строительства после полу</w:t>
      </w:r>
      <w:r>
        <w:rPr>
          <w:sz w:val="18"/>
          <w:szCs w:val="18"/>
        </w:rPr>
        <w:t xml:space="preserve">чения разрешения на ввод в эксплуатацию многоквартирного жилого дома и входящее в состав указанного многоквартирного дома и (или) иного объекта недвижимости, строящегося (создаваемого) также с привлечением денежных средств участника долевого строительства.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Объектом долевого строительства по настоящему договору является</w:t>
      </w:r>
      <w:r>
        <w:rPr>
          <w:sz w:val="18"/>
          <w:szCs w:val="18"/>
        </w:rPr>
      </w:r>
    </w:p>
    <w:tbl>
      <w:tblPr>
        <w:tblW w:w="1049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49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90" w:type="dxa"/>
            <w:textDirection w:val="lrTb"/>
            <w:noWrap w:val="false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__ - комнатная квартира с условным номером ___, общей планируемой строительной площадью ____ (_________________) квадратных метров с учетом лоджии, в том числе:</w:t>
            </w:r>
            <w:r>
              <w:rPr>
                <w:b/>
                <w:sz w:val="18"/>
                <w:szCs w:val="18"/>
              </w:rPr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</w:t>
            </w:r>
            <w:r>
              <w:rPr>
                <w:b/>
                <w:sz w:val="18"/>
                <w:szCs w:val="18"/>
              </w:rPr>
              <w:tab/>
              <w:t xml:space="preserve">площадь комнат: ___________ (______________ квадратных метров, _____ (____________) квадратных метров, ___________ (__________________) квадратных метров</w:t>
            </w:r>
            <w:r>
              <w:rPr>
                <w:b/>
                <w:sz w:val="18"/>
                <w:szCs w:val="18"/>
              </w:rPr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</w:t>
            </w:r>
            <w:r>
              <w:rPr>
                <w:b/>
                <w:sz w:val="18"/>
                <w:szCs w:val="18"/>
              </w:rPr>
              <w:tab/>
              <w:t xml:space="preserve"> площадь лоджии (с понижающим коэффициентом 0.5) составляет _____ (_______________) квадратных метров.</w:t>
            </w:r>
            <w:r>
              <w:rPr>
                <w:b/>
                <w:sz w:val="18"/>
                <w:szCs w:val="18"/>
              </w:rPr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</w:t>
            </w:r>
            <w:r>
              <w:rPr>
                <w:b/>
                <w:sz w:val="18"/>
                <w:szCs w:val="18"/>
              </w:rPr>
              <w:tab/>
              <w:t xml:space="preserve">площадь помещений вспомогательного использования: ____________ (_________________) квадратных метров, из которых:</w:t>
            </w:r>
            <w:r>
              <w:rPr>
                <w:b/>
                <w:sz w:val="18"/>
                <w:szCs w:val="18"/>
              </w:rPr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</w:t>
            </w:r>
            <w:r>
              <w:rPr>
                <w:b/>
                <w:sz w:val="18"/>
                <w:szCs w:val="18"/>
              </w:rPr>
              <w:tab/>
              <w:t xml:space="preserve">____</w:t>
            </w:r>
            <w:r>
              <w:rPr>
                <w:b/>
                <w:sz w:val="18"/>
                <w:szCs w:val="18"/>
              </w:rPr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</w:t>
            </w:r>
            <w:r>
              <w:rPr>
                <w:b/>
                <w:sz w:val="18"/>
                <w:szCs w:val="18"/>
              </w:rPr>
              <w:tab/>
              <w:t xml:space="preserve">____</w:t>
            </w:r>
            <w:r>
              <w:rPr>
                <w:b/>
                <w:sz w:val="18"/>
                <w:szCs w:val="18"/>
              </w:rPr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 xml:space="preserve">Общая площадь квартиры (Проектная площадь) без учета лоджий __________ (_______________________________) квадратных метров.</w:t>
            </w:r>
            <w:r>
              <w:rPr>
                <w:b/>
                <w:sz w:val="18"/>
                <w:szCs w:val="18"/>
              </w:rPr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Квартира расположена на __ этаже __-этажного строящегося дома по адресу: ___________________</w:t>
            </w:r>
            <w:r>
              <w:rPr>
                <w:b/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  <w:t xml:space="preserve">План Квартиры, включающий ее местоположение в Доме, приводится в Приложении № 1 к  договору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Проектная площадь и номер квартиры являются условными и подлежат уточнению после технической инвентаризации и выдачи технического паспорта на Дом, что отражается в акте сдачи-приемки Квартиры.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Изменение проектной площади квартиры в результате ее уточнения не считается несоответствием построенной квартиры условиям настоящего Договора.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1.1.3. Застройщик - юридическое лицо, имеющее на праве собственности и/или аренды земельный участо</w:t>
      </w:r>
      <w:r>
        <w:rPr>
          <w:sz w:val="18"/>
          <w:szCs w:val="18"/>
        </w:rPr>
        <w:t xml:space="preserve">к и привлекающее денежные средства участников долевого строительства в соответствии с действующим законодательством РФ для строительства (создания) на этих земельных участках Дома на основании полученного разрешения на строительство (далее - "Застройщик").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1.1.4. Участник долевого строительства – лицо, осуществляющее по настоящему договору участие в долевом строительстве дома за счет собственных и (или) кредитных (заёмных) средств (далее - "Участник долевого строительства").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2. Юридические основания к заключению Договора</w:t>
      </w:r>
      <w:r>
        <w:rPr>
          <w:b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2.1. При заключении договора стороны руководствовались: 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sz w:val="18"/>
          <w:szCs w:val="18"/>
        </w:rPr>
        <w:tab/>
        <w:t xml:space="preserve">Гражданским кодексом РФ, Федеральным законом «Об участии в долевом строительстве многоквартирных домов и иных объектов недвижимости…» от 30.12.2004 г. №214-ФЗ и иным действующим законодательством РФ.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- Разрешением на строительство №18-08-20-2023 </w:t>
      </w:r>
      <w:r>
        <w:rPr>
          <w:sz w:val="18"/>
          <w:szCs w:val="18"/>
        </w:rPr>
        <w:t xml:space="preserve">от 01.06.2023 года, выдано Государственным казенным учреждением субъекта РФ Министерством строительства, жилищно-коммунального хозяйства и энергетики Удмуртской Республики.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- Договором купли-продажи земельного участка №б/н о</w:t>
      </w:r>
      <w:r>
        <w:rPr>
          <w:sz w:val="18"/>
          <w:szCs w:val="18"/>
        </w:rPr>
        <w:t xml:space="preserve">т 08.06.2022 года (дата государственной регистрации договора 22.03.2023 года), общая площадь 14 121.00 кв.м., адрес объекта: Удмуртская Республика, Завьяловский р-н, с. Октябрьский, ул. Пермская, д.2. Кадастровый номер земельного участка 18:08:028001:1346.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bCs/>
          <w:sz w:val="18"/>
          <w:szCs w:val="18"/>
        </w:rPr>
        <w:t xml:space="preserve">Участник долевого строительства уведомлен о том, что указанный в настоящем пункте земельный участок находится в залоге у ПАО Сбербанк по договору ипотеки и не возражает против этого.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2.2. При заключении настоящего Договора Застройщик гарантирует Участнику долевого строительства, что все необходимые для заключения и исполнения настоящего Договора</w:t>
      </w:r>
      <w:r>
        <w:rPr>
          <w:sz w:val="18"/>
          <w:szCs w:val="18"/>
        </w:rPr>
        <w:t xml:space="preserve"> лицензии, допуски, разрешения на строительство и/или иные документы и/или договоры соответствующих и уполномоченных на их предоставление государственных органов/лиц Застройщиком получены/заключены, являются юридически действительными и вступившими в силу.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2.3. Застройщик гарантирует, что проектная декларация, включающая в себя всю предусмотренную законом информацию о Застройщике и объекте строительства, опубликована в установленном действующим законодательством Российской Федерации порядке.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bookmarkStart w:id="3" w:name="ОфициальныйСайт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t xml:space="preserve">Проектная документация опубликована на сайте https://наш.дом.рф</w:t>
      </w:r>
      <w:r>
        <w:rPr>
          <w:sz w:val="18"/>
          <w:szCs w:val="18"/>
        </w:rPr>
        <w:fldChar w:fldCharType="end"/>
      </w:r>
      <w:bookmarkEnd w:id="3"/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2.4. Строительство Дома осуществляется за счет кредитных средств, предоставленных Застройщику ПАО Сбербанк по Договору об открытии невозобновляемой кредитной линии №420F00LV4MF-001 от 25.08.2023 года.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Участник долевого строительства даёт согласие Застройщику: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— на внесение изменений и дополнений в проектную документацию на строительство Дома.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— на передачу земельного участка с кадастровым номером: 18:08:028001:1346, а также вновь образованных земельных участков в залог ПАО Сбербанк 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bCs/>
          <w:sz w:val="18"/>
          <w:szCs w:val="18"/>
        </w:rPr>
        <w:t xml:space="preserve">Земельный участок/Право аренды земельного участка, на котором осуществляется строительство Дома, находится в залоге/ипотеке у ПАО Сбербанк на основании Договора Ипотеки </w:t>
      </w:r>
      <w:r>
        <w:rPr>
          <w:sz w:val="18"/>
          <w:szCs w:val="18"/>
        </w:rPr>
        <w:t xml:space="preserve">№ДИ1_420</w:t>
      </w:r>
      <w:r>
        <w:rPr>
          <w:sz w:val="18"/>
          <w:szCs w:val="18"/>
          <w:lang w:val="en-US"/>
        </w:rPr>
        <w:t xml:space="preserve">F</w:t>
      </w:r>
      <w:r>
        <w:rPr>
          <w:sz w:val="18"/>
          <w:szCs w:val="18"/>
        </w:rPr>
        <w:t xml:space="preserve">00</w:t>
      </w:r>
      <w:r>
        <w:rPr>
          <w:sz w:val="18"/>
          <w:szCs w:val="18"/>
          <w:lang w:val="en-US"/>
        </w:rPr>
        <w:t xml:space="preserve">LV</w:t>
      </w:r>
      <w:r>
        <w:rPr>
          <w:sz w:val="18"/>
          <w:szCs w:val="18"/>
        </w:rPr>
        <w:t xml:space="preserve">4</w:t>
      </w:r>
      <w:r>
        <w:rPr>
          <w:sz w:val="18"/>
          <w:szCs w:val="18"/>
          <w:lang w:val="en-US"/>
        </w:rPr>
        <w:t xml:space="preserve">MF</w:t>
      </w:r>
      <w:r>
        <w:rPr>
          <w:sz w:val="18"/>
          <w:szCs w:val="18"/>
        </w:rPr>
        <w:t xml:space="preserve"> от 25 августа 2023 года</w:t>
      </w:r>
      <w:r>
        <w:rPr>
          <w:bCs/>
          <w:sz w:val="18"/>
          <w:szCs w:val="18"/>
        </w:rPr>
        <w:t xml:space="preserve">, заключенного между ПАО Сбербанк и Застройщиком.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3. Предмет Договора</w:t>
      </w:r>
      <w:r>
        <w:rPr>
          <w:b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3.1. 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Дом и пос</w:t>
      </w:r>
      <w:r>
        <w:rPr>
          <w:sz w:val="18"/>
          <w:szCs w:val="18"/>
        </w:rPr>
        <w:t xml:space="preserve">ле получения разрешения на ввод в эксплуатацию Дома передать Квартиру Участнику долевого строительства, а Участник долевого строительства обязуется уплатить обусловленную договором цену и принять Квартиру при наличии разрешения на ввод в эксплуатацию Дома.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3.2. Застройщик обязуется построить Дом и получить разрешение на ввод объекта строительства в эксплуатацию в срок не позднее </w:t>
      </w:r>
      <w:r>
        <w:rPr>
          <w:b/>
          <w:sz w:val="18"/>
          <w:szCs w:val="18"/>
        </w:rPr>
        <w:t xml:space="preserve">Первый квартал 2026 года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Застройщик обязуется передать Квартиру Участнику долевого строительства в течение 3 (трех) месяцев с даты получения разрешения на ввод Дома в эксплуатацию.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3.3. Привлечение денежных средств участников долевого строительства производится путем размещения их на счетах эскроу.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4. Цена договора</w:t>
      </w:r>
      <w:r>
        <w:rPr>
          <w:b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4.1. Общая сумма (цена договора), уплачиваемая Участником долевого строительства в счет строительства Квартиры, на момент заключения настоящего договора составляет </w:t>
      </w:r>
      <w:r>
        <w:rPr>
          <w:sz w:val="18"/>
          <w:szCs w:val="18"/>
        </w:rPr>
        <w:t xml:space="preserve">_______________________ (__________________________ рублей ________________ копеек).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4.2. Участник долевого строительства обязуется внести денежные средства в счет уплаты цены насто</w:t>
      </w:r>
      <w:r>
        <w:rPr>
          <w:sz w:val="18"/>
          <w:szCs w:val="18"/>
        </w:rPr>
        <w:t xml:space="preserve">ящего Договора участия в долевом строительстве на специальный счет-эскроу, открываемый в ПАО Сбербанк (Уполномоченный банк) для учета и блокирования денежных средств, полученных Уполномоченным банком от являющегося владельцем счета Участника долевого строи</w:t>
      </w:r>
      <w:r>
        <w:rPr>
          <w:sz w:val="18"/>
          <w:szCs w:val="18"/>
        </w:rPr>
        <w:t xml:space="preserve">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№214-ФЗ «Об участии в долевом ст</w:t>
      </w:r>
      <w:r>
        <w:rPr>
          <w:sz w:val="18"/>
          <w:szCs w:val="18"/>
        </w:rPr>
        <w:t xml:space="preserve">роительстве многоквартирных домов и иных объектов недвижимости и о внесении изменений в некоторые законодательные акты Российской Федерации» и  договором счета эскроу, заключенным между Бенефициаром, Депонентом и Уполномоченным банком, с учетом следующего:</w:t>
      </w:r>
      <w:r>
        <w:rPr>
          <w:sz w:val="18"/>
          <w:szCs w:val="18"/>
        </w:rPr>
      </w:r>
    </w:p>
    <w:p>
      <w:pPr>
        <w:ind w:left="567" w:firstLine="0"/>
        <w:rPr>
          <w:sz w:val="18"/>
          <w:szCs w:val="18"/>
        </w:rPr>
      </w:pPr>
      <w:r>
        <w:rPr>
          <w:b/>
          <w:sz w:val="18"/>
          <w:szCs w:val="18"/>
        </w:rPr>
        <w:t xml:space="preserve">Эскроу агент:</w:t>
      </w:r>
      <w:r>
        <w:rPr>
          <w:sz w:val="18"/>
          <w:szCs w:val="18"/>
        </w:rPr>
        <w:t xml:space="preserve"> ПАО Сбербанк, находящийся по адресу: Российская Федерация, г. Москва, ул. Вавилова, 19 ИНН 7707083893, ОГРН 1027700132195, Корреспондентский счет № 30101810500000000653, открыт в Северо-Западное ГУ Банка России, БИК 044030653, электронная почта: </w:t>
      </w:r>
      <w:hyperlink r:id="rId10" w:tooltip="mailto:Escrow_Sberbank@sberbank.ru" w:history="1">
        <w:r>
          <w:rPr>
            <w:rStyle w:val="862"/>
            <w:color w:val="auto"/>
            <w:sz w:val="18"/>
            <w:szCs w:val="18"/>
          </w:rPr>
          <w:t xml:space="preserve">Escrow_Sberbank@sberbank.ru</w:t>
        </w:r>
      </w:hyperlink>
      <w:r>
        <w:rPr>
          <w:sz w:val="18"/>
          <w:szCs w:val="18"/>
        </w:rPr>
        <w:t xml:space="preserve">, </w:t>
      </w:r>
      <w:r>
        <w:rPr>
          <w:sz w:val="18"/>
          <w:szCs w:val="18"/>
        </w:rPr>
      </w:r>
    </w:p>
    <w:p>
      <w:pPr>
        <w:ind w:left="567" w:firstLine="0"/>
        <w:rPr>
          <w:sz w:val="18"/>
          <w:szCs w:val="18"/>
        </w:rPr>
      </w:pPr>
      <w:r>
        <w:rPr>
          <w:sz w:val="18"/>
          <w:szCs w:val="18"/>
        </w:rPr>
        <w:t xml:space="preserve">Телефон 88002008603</w:t>
      </w:r>
      <w:r>
        <w:rPr>
          <w:sz w:val="18"/>
          <w:szCs w:val="18"/>
        </w:rPr>
      </w:r>
    </w:p>
    <w:p>
      <w:pPr>
        <w:ind w:left="567" w:firstLin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Депонент: </w:t>
      </w:r>
      <w:r>
        <w:rPr>
          <w:b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Бенефициар: Общество с ограниченной ответственностью «Специализированный застройщик «ПЗСП-Ижевск»</w:t>
      </w:r>
      <w:r>
        <w:rPr>
          <w:sz w:val="18"/>
          <w:szCs w:val="18"/>
        </w:rPr>
      </w:r>
    </w:p>
    <w:p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Депонируемая сумма </w:t>
      </w:r>
      <w:r>
        <w:rPr>
          <w:b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Срок внесения Депонентом Депонируемой суммы на счет </w:t>
      </w:r>
      <w:r>
        <w:rPr>
          <w:sz w:val="18"/>
          <w:szCs w:val="18"/>
        </w:rPr>
        <w:t xml:space="preserve">эскроу: не позднее 3 (трех) рабочих дней с даты государственной регистрации настоящего договора. При этом денежные средства не могут быть внесены на счет эскроу ранее даты государственной регистрации договора участия в долевом строительстве, но не позднее </w:t>
      </w:r>
      <w:r>
        <w:rPr>
          <w:sz w:val="18"/>
          <w:szCs w:val="18"/>
        </w:rPr>
        <w:t xml:space="preserve">«___» ______ 20__г.</w:t>
      </w:r>
      <w:r>
        <w:rPr>
          <w:sz w:val="18"/>
          <w:szCs w:val="18"/>
        </w:rPr>
      </w:r>
    </w:p>
    <w:p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Срок условного депонирования денежных средств - 6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  <w:r>
        <w:rPr>
          <w:sz w:val="18"/>
          <w:szCs w:val="18"/>
        </w:rPr>
      </w:r>
    </w:p>
    <w:p>
      <w:pPr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Стороны определили, что при осуществлении расчетов по настоящему Договору в платежных документах о перечислении сумм должно быть указано: </w:t>
      </w:r>
      <w:r>
        <w:rPr>
          <w:i/>
          <w:iCs/>
          <w:sz w:val="18"/>
          <w:szCs w:val="18"/>
        </w:rPr>
        <w:t xml:space="preserve">«Внесение средств по договору участия в долевом строительстве № _______ от          20__ года, заключенному с ___________________, НДС не облагается».</w:t>
      </w:r>
      <w:r>
        <w:rPr>
          <w:i/>
          <w:iCs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Участник долевого строительства не имеет права осуществлять любые платежи по </w:t>
      </w:r>
      <w:r>
        <w:rPr>
          <w:sz w:val="18"/>
          <w:szCs w:val="18"/>
        </w:rPr>
        <w:t xml:space="preserve">Договору до даты государственной регистрации настоящего Договора. В случае оплаты Участником долевого строительства Цены Договора или части Цены Договора до даты государственной регистрации настоящего Договора, Участник долевого строительства возмещает Зас</w:t>
      </w:r>
      <w:r>
        <w:rPr>
          <w:sz w:val="18"/>
          <w:szCs w:val="18"/>
        </w:rPr>
        <w:t xml:space="preserve">тройщику (должностному лицу Застройщика) расходы на уплату административных штрафов, связанных с нарушением порядка привлечения денежных средств Участника, предусмотренного Федеральным законом от 30.12.2004 г.  №214-ФЗ «Об участии в долевом строительстве м</w:t>
      </w:r>
      <w:r>
        <w:rPr>
          <w:sz w:val="18"/>
          <w:szCs w:val="18"/>
        </w:rPr>
        <w:t xml:space="preserve">ногоквартирных домов и иных объектов недвижимости и о внесении изменений в некоторые законодательные акты Российской Федерации» на основании письменного требования Застройщика в срок не позднее 3 (трех) рабочих дней с даты получения указанного требования. </w:t>
      </w:r>
      <w:r>
        <w:rPr>
          <w:sz w:val="18"/>
          <w:szCs w:val="18"/>
        </w:rPr>
      </w:r>
    </w:p>
    <w:p>
      <w:pPr>
        <w:tabs>
          <w:tab w:val="left" w:pos="851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В случае отказа Уполномоченного банка от заключения договора счета эскроу с Участником долевого строительства, расторжения Уполномоченным банком договора счета эскроу с Участником долевого строительства, по основаниям, указанным в </w:t>
      </w:r>
      <w:hyperlink r:id="rId11" w:tooltip="consultantplus://offline/ref=0E6604B2C0F9ED1A550086FC79924A2CDBCD491259844F49C79E199C43009323C860E6DAA06A31BCD8BBB131AD93DEA28E5C1AC8A269C8AEY8M9Q" w:history="1">
        <w:r>
          <w:rPr>
            <w:rStyle w:val="862"/>
            <w:color w:val="auto"/>
            <w:sz w:val="18"/>
            <w:szCs w:val="18"/>
            <w:u w:val="none"/>
          </w:rPr>
          <w:t xml:space="preserve">пункте 5.2 статьи 7</w:t>
        </w:r>
      </w:hyperlink>
      <w:r>
        <w:rPr>
          <w:sz w:val="18"/>
          <w:szCs w:val="18"/>
        </w:rPr>
        <w:t xml:space="preserve"> Федерального закона </w:t>
      </w:r>
      <w:r>
        <w:rPr>
          <w:sz w:val="18"/>
          <w:szCs w:val="18"/>
        </w:rPr>
        <w:t xml:space="preserve">от 7 августа 2001 года N 115-ФЗ "О противодействии легализации (отмыванию) доходов, полученных преступным путем, и финансированию терроризма", Застройщик может в одностороннем порядке отказаться от исполнения настоящего Договора в порядке, предусмотренном </w:t>
      </w:r>
      <w:hyperlink r:id="rId12" w:tooltip="consultantplus://offline/ref=0E6604B2C0F9ED1A550086FC79924A2CDBCE4D155B814F49C79E199C43009323C860E6DAA06A30BBDEBBB131AD93DEA28E5C1AC8A269C8AEY8M9Q" w:history="1">
        <w:r>
          <w:rPr>
            <w:rStyle w:val="862"/>
            <w:color w:val="auto"/>
            <w:sz w:val="18"/>
            <w:szCs w:val="18"/>
            <w:u w:val="none"/>
          </w:rPr>
          <w:t xml:space="preserve">частями 3</w:t>
        </w:r>
      </w:hyperlink>
      <w:r>
        <w:rPr>
          <w:sz w:val="18"/>
          <w:szCs w:val="18"/>
        </w:rPr>
        <w:t xml:space="preserve"> и </w:t>
      </w:r>
      <w:hyperlink r:id="rId13" w:tooltip="consultantplus://offline/ref=0E6604B2C0F9ED1A550086FC79924A2CDBCE4D155B814F49C79E199C43009323C860E6DAA06A30BBD9BBB131AD93DEA28E5C1AC8A269C8AEY8M9Q" w:history="1">
        <w:r>
          <w:rPr>
            <w:rStyle w:val="862"/>
            <w:color w:val="auto"/>
            <w:sz w:val="18"/>
            <w:szCs w:val="18"/>
            <w:u w:val="none"/>
          </w:rPr>
          <w:t xml:space="preserve">4 статьи 9</w:t>
        </w:r>
      </w:hyperlink>
      <w:r>
        <w:rPr>
          <w:sz w:val="18"/>
          <w:szCs w:val="18"/>
        </w:rPr>
        <w:t xml:space="preserve"> Федеральным законом от 30.12.2004 г. 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  <w:r>
        <w:rPr>
          <w:sz w:val="18"/>
          <w:szCs w:val="18"/>
        </w:rPr>
      </w:r>
    </w:p>
    <w:p>
      <w:pPr>
        <w:tabs>
          <w:tab w:val="left" w:pos="851" w:leader="none"/>
        </w:tabs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Перечисление депонированной суммы бенефициару (Застройщику) осуществляется после предоставления Эскроу агенту разрешения на ввод в эксплуатацию Дома или сведений о размещении в единой информационной системе жилищного строительства этой информации.</w:t>
      </w:r>
      <w:r>
        <w:rPr>
          <w:i/>
          <w:iCs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4.3. Денежная сумма определяется в российских рублях. Все расчеты между Сторонами производятся в российских рублях.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4.4. В случае, если по результатам технической инв</w:t>
      </w:r>
      <w:r>
        <w:rPr>
          <w:sz w:val="18"/>
          <w:szCs w:val="18"/>
        </w:rPr>
        <w:t xml:space="preserve">ентаризации законченного строительством объекта фактическая общая площадь Квартиры изменится по сравнению с ее проектной площадью, указанной в п. 1.1.2 настоящего Договора, не более, чем на 5 (пять) процентов, общая сумма (цена договора) не изменяется.    </w:t>
      </w:r>
      <w:r>
        <w:rPr>
          <w:sz w:val="18"/>
          <w:szCs w:val="18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5. Права и обязанности Сторон</w:t>
      </w:r>
      <w:r>
        <w:rPr>
          <w:b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5.1. Застройщик обязуется: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5.1.1. Выполнить необходимые строительно-монтажные и пусконаладочные работы по строительству Дома и ввести его в эксплуатацию в установленные настоящим Договором сроки.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5.1.2. По окончании строительства и ввода Дома в эксплуатацию передать Участнику долевого строительства Квартиру по Акту сдачи-приемки в сроки, установленные настоящим Договором. 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Допускается досрочное исполнение Застройщиком обязательства по передаче Квартиры.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Акт сдачи-приемки Квартиры подписывается Застройщиком и Участником долевого строительства или их представителями, действующими на основании доверенностей.</w:t>
      </w:r>
      <w:r>
        <w:rPr>
          <w:sz w:val="18"/>
          <w:szCs w:val="18"/>
        </w:rPr>
      </w:r>
    </w:p>
    <w:p>
      <w:pPr>
        <w:pStyle w:val="884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В случае несо</w:t>
      </w:r>
      <w:r>
        <w:rPr>
          <w:rFonts w:ascii="Times New Roman" w:hAnsi="Times New Roman"/>
          <w:sz w:val="18"/>
          <w:szCs w:val="18"/>
        </w:rPr>
        <w:t xml:space="preserve">ответствия Квартиры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требованиям, по требованию Участника долевого строительства Застройщиком составляется двусторонний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Акт с указанием выявленных недостатков и сроков их устранения Застройщиком.</w:t>
      </w:r>
      <w:r>
        <w:rPr>
          <w:rFonts w:ascii="Times New Roman" w:hAnsi="Times New Roman"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Застрой</w:t>
      </w:r>
      <w:r>
        <w:rPr>
          <w:sz w:val="18"/>
          <w:szCs w:val="18"/>
        </w:rPr>
        <w:t xml:space="preserve">щик по истечении 2 (двух) месяцев со дня, предусмотренного настоящим Договором для передачи Квартиры Участнику долевого строительства, вправе составить односторонний акт приема-передачи Объекта долевого строительства в двух экземплярах в следующих случаях:</w:t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-при уклонении Участника долевого строительства от принятия Квартиры;</w:t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-при немотивированном отказе Участника долевого строительства от подписания акта приема-передачи Квартиры;</w:t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-при неявке надлежащим образом уведомленного Участника долевого строительства о проведении сдачи-приемки </w:t>
      </w:r>
      <w:r>
        <w:rPr>
          <w:sz w:val="18"/>
          <w:szCs w:val="18"/>
        </w:rPr>
        <w:t xml:space="preserve">Квартиры</w:t>
      </w:r>
      <w:r>
        <w:rPr>
          <w:sz w:val="18"/>
          <w:szCs w:val="18"/>
        </w:rPr>
        <w:t xml:space="preserve">;</w:t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-если оператором почтовой связи заказное письмо возвращено Застройщику с сообщением об отказе </w:t>
      </w:r>
      <w:r>
        <w:rPr>
          <w:sz w:val="18"/>
          <w:szCs w:val="18"/>
        </w:rPr>
        <w:t xml:space="preserve">Участника долевого строительства</w:t>
      </w:r>
      <w:r>
        <w:rPr>
          <w:sz w:val="18"/>
          <w:szCs w:val="18"/>
        </w:rPr>
        <w:t xml:space="preserve"> от получения </w:t>
      </w:r>
      <w:r>
        <w:rPr>
          <w:sz w:val="18"/>
          <w:szCs w:val="18"/>
        </w:rPr>
        <w:t xml:space="preserve">Квартиры </w:t>
      </w:r>
      <w:r>
        <w:rPr>
          <w:sz w:val="18"/>
          <w:szCs w:val="18"/>
        </w:rPr>
        <w:t xml:space="preserve">или в связи с отсутствием </w:t>
      </w:r>
      <w:r>
        <w:rPr>
          <w:sz w:val="18"/>
          <w:szCs w:val="18"/>
        </w:rPr>
        <w:t xml:space="preserve">Участника долевого строительства</w:t>
      </w:r>
      <w:r>
        <w:rPr>
          <w:sz w:val="18"/>
          <w:szCs w:val="18"/>
        </w:rPr>
        <w:t xml:space="preserve"> по указанному им адресу. 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5.1.</w:t>
      </w:r>
      <w:r>
        <w:rPr>
          <w:sz w:val="18"/>
          <w:szCs w:val="18"/>
        </w:rPr>
        <w:t xml:space="preserve">3</w:t>
      </w:r>
      <w:r>
        <w:rPr>
          <w:sz w:val="18"/>
          <w:szCs w:val="18"/>
        </w:rPr>
        <w:t xml:space="preserve">. Не менее, чем за 14 рабочих дней до наступления установленного договоро</w:t>
      </w:r>
      <w:r>
        <w:rPr>
          <w:sz w:val="18"/>
          <w:szCs w:val="18"/>
        </w:rPr>
        <w:t xml:space="preserve">м срока начала передачи и принятия Квартиры, направить Участнику долевого строительства сообщение о завершении строительства Дома в соответствии с договором и о готовности Квартиры к передаче, а также предупредить Участника долевого строительства о необход</w:t>
      </w:r>
      <w:r>
        <w:rPr>
          <w:sz w:val="18"/>
          <w:szCs w:val="18"/>
        </w:rPr>
        <w:t xml:space="preserve">имости принятия Квартиры и о последствиях бездействия Участника долевого строительства, предусмотренных частью 6 статьи 8 Федерального закона «Об участии в долевом строительстве многоквартирных домов и иных объектов недвижимости…» от 30.12.2004 г. №214-ФЗ.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</w:t>
      </w:r>
      <w:r>
        <w:rPr>
          <w:sz w:val="18"/>
          <w:szCs w:val="18"/>
        </w:rPr>
        <w:t xml:space="preserve">ва лично под расписку. При этом срок начала передачи и принятия Квартир не может быть установлен ранее, чем за четырнадцать дней и позднее, чем за один месяц до установленного договором срока передачи Застройщиком Квартиры Участнику долевого строительства.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5.1.</w:t>
      </w:r>
      <w:r>
        <w:rPr>
          <w:sz w:val="18"/>
          <w:szCs w:val="18"/>
        </w:rPr>
        <w:t xml:space="preserve">4</w:t>
      </w:r>
      <w:r>
        <w:rPr>
          <w:sz w:val="18"/>
          <w:szCs w:val="18"/>
        </w:rPr>
        <w:t xml:space="preserve">. Не позднее, чем через 1</w:t>
      </w:r>
      <w:r>
        <w:rPr>
          <w:sz w:val="18"/>
          <w:szCs w:val="18"/>
        </w:rPr>
        <w:t xml:space="preserve">0 рабочих дней с момента получения разрешения на ввод Дома в эксплуатацию, передать его в Управление Федеральной Регистрационной службы или его подразделения, для государственной регистрации права собственности Участника долевого строительства на Квартиру.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Государственная регистрация права собственности</w:t>
      </w:r>
      <w:r>
        <w:rPr>
          <w:sz w:val="18"/>
          <w:szCs w:val="18"/>
        </w:rPr>
        <w:t xml:space="preserve"> производится за счет Участника долевого строительства.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После полного выполнения Участником долевого строительства его обязательств по Договору Застройщик обязан передать Участнику долевого строительства документы, необходимые для государственной регистрации права собственности на Квартиру. 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5.1.</w:t>
      </w:r>
      <w:r>
        <w:rPr>
          <w:sz w:val="18"/>
          <w:szCs w:val="18"/>
        </w:rPr>
        <w:t xml:space="preserve">5</w:t>
      </w:r>
      <w:r>
        <w:rPr>
          <w:sz w:val="18"/>
          <w:szCs w:val="18"/>
        </w:rPr>
        <w:t xml:space="preserve">. Обеспечить сохранность Квартиры и ее комплектации до передачи ее по акту сдачи-приемки Участнику долевого строительства.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5.1.</w:t>
      </w:r>
      <w:r>
        <w:rPr>
          <w:sz w:val="18"/>
          <w:szCs w:val="18"/>
        </w:rPr>
        <w:t xml:space="preserve">6</w:t>
      </w:r>
      <w:r>
        <w:rPr>
          <w:sz w:val="18"/>
          <w:szCs w:val="18"/>
        </w:rPr>
        <w:t xml:space="preserve">. Сообщать Участнику долевого строительства по требованию последнего о ходе выполнения работ по строительству Дома, в том числе путем размещения информации на официальном сайте Застройщика.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5.1.</w:t>
      </w:r>
      <w:r>
        <w:rPr>
          <w:sz w:val="18"/>
          <w:szCs w:val="18"/>
        </w:rPr>
        <w:t xml:space="preserve">7</w:t>
      </w:r>
      <w:r>
        <w:rPr>
          <w:sz w:val="18"/>
          <w:szCs w:val="18"/>
        </w:rPr>
        <w:t xml:space="preserve">. Предоставлять Участнику долевого строительства информацию о себе в соответствии с действующим законодательством в установленном законом порядке и предусмотренными законом способами.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5.1.</w:t>
      </w:r>
      <w:r>
        <w:rPr>
          <w:sz w:val="18"/>
          <w:szCs w:val="18"/>
        </w:rPr>
        <w:t xml:space="preserve">8</w:t>
      </w:r>
      <w:r>
        <w:rPr>
          <w:sz w:val="18"/>
          <w:szCs w:val="18"/>
        </w:rPr>
        <w:t xml:space="preserve">. В случае явной невозможности завершения строительства Дома в срок, указанный в пункте 3.2 настоящего Договора, не позднее, ч</w:t>
      </w:r>
      <w:r>
        <w:rPr>
          <w:sz w:val="18"/>
          <w:szCs w:val="18"/>
        </w:rPr>
        <w:t xml:space="preserve">ем за два месяца до истечения этого срока, направить в адрес Участника долевого строительства сообщение в письменной форме с предложением об изменении настоящего договора в части увеличения срока, установленного в пункте 3.2, но не более чем на три месяца.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5.1.</w:t>
      </w:r>
      <w:r>
        <w:rPr>
          <w:sz w:val="18"/>
          <w:szCs w:val="18"/>
        </w:rPr>
        <w:t xml:space="preserve">9</w:t>
      </w:r>
      <w:r>
        <w:rPr>
          <w:sz w:val="18"/>
          <w:szCs w:val="18"/>
        </w:rPr>
        <w:t xml:space="preserve">. Исполнять иные обязанности, предусмотренные действующим законодательством.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5.2. Застройщик имеет право: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5.2.1. Передать свои права и обязанности по настоящему Договору третьим лицам только с письменного согласия Участника долевого строительства.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5.2.2. Самостоятельно совершать все необходимые для осуществления строительства сдел</w:t>
      </w:r>
      <w:r>
        <w:rPr>
          <w:sz w:val="18"/>
          <w:szCs w:val="18"/>
        </w:rPr>
        <w:t xml:space="preserve">ки с третьими лицами, а также обеспечивать поиск других Участников долевого строительства либо инвесторов и заключать с ними договоры о долевом участии в строительстве Дома и иные договоры в пределах, не затрагивающих долю Участника долевого строительства.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5.2.3. Вносить в проектную документацию на Дом (Квартиру) незначительные изменения (архитектурные, структурные), а также заменять используемые  строительные, отделочные материалы или оборудование,</w:t>
      </w:r>
      <w:r>
        <w:rPr>
          <w:sz w:val="18"/>
          <w:szCs w:val="18"/>
        </w:rPr>
        <w:t xml:space="preserve"> указанные в проектной документации, на эквивалентные по качеству материалы или оборудование, при условии, что по завершении строительства Дом в целом и Квартира в частности будут отвечать требованиям проектной документации и иным обязательным требованиям.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5.3. Участник долевого строительства обязуется: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5.3.1. Принять долевое участие в финансировании строительства Дома, уплатив цену Договора в размере и порядке, установленных настоящим Договором.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5.3.2. Предоставить все необходимые документы для государстве</w:t>
      </w:r>
      <w:r>
        <w:rPr>
          <w:sz w:val="18"/>
          <w:szCs w:val="18"/>
        </w:rPr>
        <w:t xml:space="preserve">нной регистрации в Управлении Федеральной регистрационной службы по настоящего Договора в течение 5 (пяти) рабочих дней с момента его подписания. Затраты на государственную регистрацию договора Стороны несут в соответствии с действующим законодательством. 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5.3.3. После получения сообщения Застройщика о завершении строительства Дома и о готовности Квартиры к передаче и приемке приступить к ее принятию. 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5.3.4. После подписания акта приема-передачи Квартиры самостоятельно нести  все расходы по содержанию квартиры, в том числе по содержанию, текущему ремонту общего имущест</w:t>
      </w:r>
      <w:r>
        <w:rPr>
          <w:sz w:val="18"/>
          <w:szCs w:val="18"/>
        </w:rPr>
        <w:t xml:space="preserve">ва в Доме, по управлению Домом, вносить плату за коммунальные услуги, нести иные расходы, связанные с эксплуатацией Квартиры и доли в общем имуществе Дома (включая содержание придомовой территории), исполнять обязанность по уплате всех необходимых налогов.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С момента подписания акта приема-передачи квартиры к Участнику долевого строительства переходит риск случайной гибели и случайного повреждения объекта долевого строительства.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В случае необоснованного уклонения Участника долевого строительства от подписания акта приема-передачи Квартир, указанные в настоящем пункте обязанности возникают у Участника долевого строительства, в течение 10 дней с даты получения </w:t>
      </w:r>
      <w:r>
        <w:rPr>
          <w:sz w:val="18"/>
          <w:szCs w:val="18"/>
        </w:rPr>
        <w:t xml:space="preserve">уведомления от Застройщика о завершении строительства Дома и готовности Застройщика к передаче Квартиры.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5.3.5. Самостоятельно и за свой счет произвести действия по государственной регистрации в Управлении Федеральной Регистрационной службы по или его подразделениях своего права собственности на Квартиру.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5.3.6. Сообщить своевременно Застройщику о смене почтов</w:t>
      </w:r>
      <w:r>
        <w:rPr>
          <w:sz w:val="18"/>
          <w:szCs w:val="18"/>
        </w:rPr>
        <w:t xml:space="preserve">ого адреса, указанного в настоящем договоре. В противном случае обязанность Застройщика по письменному уведомлению Участника долевого строительства считается исполненной надлежащим образом при условии направления информации по указанному в договоре адресу.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5.3.7. Исполнять иные обязанности, предусмотренные действующим законодательством.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5.4. Участник долевого строительства вправе: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5.4.1. Получать от Застройщика информацию о ходе строительства.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5.4.2. Требовать от Застройщика предоставления документов, подтверждающих исполнение Участником долевого строительства своих обязательств по оплате по настоящему Договору.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5.4.4. До подписания акта сдачи-приемки Квартиры потребовать от Застройщика составления акта, в котором указывается несоответствие Квартиры условиям договора, требованиям техниче</w:t>
      </w:r>
      <w:r>
        <w:rPr>
          <w:sz w:val="18"/>
          <w:szCs w:val="18"/>
        </w:rPr>
        <w:t xml:space="preserve">ских регламентов, проектной документации и градостроительных регламентов, а также иным обязательным требованиям, и отказаться от подписания акта сдачи-приемки Квартиры до исполнения Застройщиком обязанностей, предусмотренных пункта 9.5 настоящего Договора.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6. Качество Квартиры. Гарантия качества</w:t>
      </w:r>
      <w:r>
        <w:rPr>
          <w:b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6.1. Качество Квартиры, котор</w:t>
      </w:r>
      <w:r>
        <w:rPr>
          <w:sz w:val="18"/>
          <w:szCs w:val="18"/>
        </w:rPr>
        <w:t xml:space="preserve">ая будет передана Застройщиком Участнику долевого строительства по настоящему Договору, должно соответствовать условиям договора, проектной документации на Дом, требованиям технических и градостроительных регламентов, а также иным обязательным требованиям.</w:t>
      </w:r>
      <w:r>
        <w:rPr>
          <w:sz w:val="18"/>
          <w:szCs w:val="18"/>
        </w:rPr>
      </w:r>
    </w:p>
    <w:p>
      <w:pPr>
        <w:pStyle w:val="884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Участнику долевого строительства отдельно разъяснено и ему понятно, что качество Квартиры будет соответствовать только требованиям стандартов и сводов правил, включенных в </w:t>
      </w:r>
      <w:hyperlink r:id="rId14" w:tooltip="consultantplus://offline/ref=438E959436422F97A296C4DE5C8CC8E80B0990C09C8B3560B2D24A99803321D004A535A2C900C8E5A5F687ADE2744CF4EC7B5108AD7115E3X3jBM" w:history="1">
        <w:r>
          <w:rPr>
            <w:rFonts w:ascii="Times New Roman" w:hAnsi="Times New Roman"/>
            <w:sz w:val="18"/>
            <w:szCs w:val="18"/>
          </w:rPr>
          <w:t xml:space="preserve">перечень</w:t>
        </w:r>
      </w:hyperlink>
      <w:r>
        <w:rPr>
          <w:rFonts w:ascii="Times New Roman" w:hAnsi="Times New Roman"/>
          <w:sz w:val="18"/>
          <w:szCs w:val="18"/>
        </w:rPr>
        <w:t xml:space="preserve"> национальных стандартов и сводов правил (частей таких стандартов </w:t>
      </w:r>
      <w:r>
        <w:rPr>
          <w:rFonts w:ascii="Times New Roman" w:hAnsi="Times New Roman"/>
          <w:sz w:val="18"/>
          <w:szCs w:val="18"/>
        </w:rPr>
        <w:t xml:space="preserve">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утвержденных Постановлением Правительства РФ от 26.12.2014 N 1521.</w:t>
      </w:r>
      <w:r>
        <w:rPr>
          <w:rFonts w:ascii="Times New Roman" w:hAnsi="Times New Roman"/>
          <w:sz w:val="18"/>
          <w:szCs w:val="18"/>
        </w:rPr>
      </w:r>
    </w:p>
    <w:p>
      <w:pPr>
        <w:pStyle w:val="891"/>
        <w:ind w:firstLine="567"/>
        <w:jc w:val="both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sz w:val="18"/>
          <w:szCs w:val="18"/>
        </w:rPr>
        <w:t xml:space="preserve">Участнику долевого строительства отдельно разъяснено и понятно, что</w:t>
      </w:r>
      <w:r>
        <w:rPr>
          <w:rFonts w:ascii="Times New Roman" w:hAnsi="Times New Roman"/>
          <w:b w:val="0"/>
          <w:sz w:val="18"/>
          <w:szCs w:val="18"/>
        </w:rPr>
        <w:t xml:space="preserve"> качество Квартиры в отношении видов работ, не регламентированных в национальных стандартах и сводах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</w:t>
      </w:r>
      <w:hyperlink r:id="rId15" w:tooltip="consultantplus://offline/ref=438E959436422F97A296C4DE5C8CC8E8080D90C298823560B2D24A99803321D016A56DAECB03D6E4A7E3D1FCA4X2j1M" w:history="1">
        <w:r>
          <w:rPr>
            <w:rFonts w:ascii="Times New Roman" w:hAnsi="Times New Roman"/>
            <w:b w:val="0"/>
            <w:sz w:val="18"/>
            <w:szCs w:val="18"/>
          </w:rPr>
          <w:t xml:space="preserve">закона</w:t>
        </w:r>
      </w:hyperlink>
      <w:r>
        <w:rPr>
          <w:rFonts w:ascii="Times New Roman" w:hAnsi="Times New Roman"/>
          <w:b w:val="0"/>
          <w:sz w:val="18"/>
          <w:szCs w:val="18"/>
        </w:rPr>
        <w:t xml:space="preserve"> "Технический регламент о безопасности зданий и сооружений"; утвержденных </w:t>
      </w:r>
      <w:hyperlink r:id="rId16" w:tooltip="consultantplus://offline/ref=438E959436422F97A296C4DE5C8CC8E80B0990C09C8B3560B2D24A99803321D016A56DAECB03D6E4A7E3D1FCA4X2j1M" w:history="1">
        <w:r>
          <w:rPr>
            <w:rFonts w:ascii="Times New Roman" w:hAnsi="Times New Roman"/>
            <w:b w:val="0"/>
            <w:sz w:val="18"/>
            <w:szCs w:val="18"/>
          </w:rPr>
          <w:t xml:space="preserve">Постановлением</w:t>
        </w:r>
      </w:hyperlink>
      <w:r>
        <w:rPr>
          <w:rFonts w:ascii="Times New Roman" w:hAnsi="Times New Roman"/>
          <w:b w:val="0"/>
          <w:sz w:val="18"/>
          <w:szCs w:val="18"/>
        </w:rPr>
        <w:t xml:space="preserve"> Правительства РФ от 26.12.2014 N 1521, б</w:t>
      </w:r>
      <w:r>
        <w:rPr>
          <w:rFonts w:ascii="Times New Roman" w:hAnsi="Times New Roman"/>
          <w:b w:val="0"/>
          <w:sz w:val="18"/>
          <w:szCs w:val="18"/>
        </w:rPr>
        <w:t xml:space="preserve">удет соответствовать требованиям проектной документации, а также стандартам качества Застройщика и АО  «ПЗСП», в том числе, но не исключительно Стандарту «Внутренняя отделка и отделочные покрытия, полы. Правила производства и приемки работ» СТП 2.001-2019.</w:t>
      </w:r>
      <w:r>
        <w:rPr>
          <w:rFonts w:ascii="Times New Roman" w:hAnsi="Times New Roman"/>
          <w:b w:val="0"/>
          <w:sz w:val="18"/>
          <w:szCs w:val="18"/>
        </w:rPr>
      </w:r>
    </w:p>
    <w:p>
      <w:pPr>
        <w:pStyle w:val="884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Участнику долевого строительства отдельно разъяснено и им понятно, что при строительстве жилого дома застройщик не будет р</w:t>
      </w:r>
      <w:r>
        <w:rPr>
          <w:rFonts w:ascii="Times New Roman" w:hAnsi="Times New Roman"/>
          <w:sz w:val="18"/>
          <w:szCs w:val="18"/>
        </w:rPr>
        <w:t xml:space="preserve">уководствоваться и соответственно качество Квартиры не будет соответствовать требованиям документов в области стандартизации, которые применяются на добровольной основе, в том числе при строительстве жилого дома Застройщик не руководствовался требованиями </w:t>
      </w:r>
      <w:hyperlink r:id="rId17" w:tooltip="consultantplus://offline/ref=438E959436422F97A296DBCB598CC8E8080A9CCD92DD6262E387449C88637BC012EC3AA0D700C9FAA4FDD1XFjCM" w:history="1">
        <w:r>
          <w:rPr>
            <w:rFonts w:ascii="Times New Roman" w:hAnsi="Times New Roman"/>
            <w:sz w:val="18"/>
            <w:szCs w:val="18"/>
          </w:rPr>
          <w:t xml:space="preserve">СНиП 3.04.01-87</w:t>
        </w:r>
      </w:hyperlink>
      <w:r>
        <w:rPr>
          <w:rFonts w:ascii="Times New Roman" w:hAnsi="Times New Roman"/>
          <w:sz w:val="18"/>
          <w:szCs w:val="18"/>
        </w:rPr>
        <w:t xml:space="preserve"> "Изоляционные и отделочные покрытия", </w:t>
      </w:r>
      <w:hyperlink r:id="rId18" w:tooltip="consultantplus://offline/ref=438E959436422F97A296DBCB598CC8E80B0A9DC69980686ABA8B469B873C7ED503B435A1CA1EC8E5B8FFD3FEXAj6M" w:history="1">
        <w:r>
          <w:rPr>
            <w:rFonts w:ascii="Times New Roman" w:hAnsi="Times New Roman"/>
            <w:sz w:val="18"/>
            <w:szCs w:val="18"/>
          </w:rPr>
          <w:t xml:space="preserve">СП 71.13330.2011</w:t>
        </w:r>
      </w:hyperlink>
      <w:r>
        <w:rPr>
          <w:rFonts w:ascii="Times New Roman" w:hAnsi="Times New Roman"/>
          <w:sz w:val="18"/>
          <w:szCs w:val="18"/>
        </w:rPr>
        <w:t xml:space="preserve"> "СНиП 3.04.01-87 "Изоляционные и отделочные покрытия" и иных документов в области стандартизации, применяемых на добровольной основе.</w:t>
      </w:r>
      <w:r>
        <w:rPr>
          <w:rFonts w:ascii="Times New Roman" w:hAnsi="Times New Roman"/>
          <w:sz w:val="18"/>
          <w:szCs w:val="18"/>
        </w:rPr>
      </w:r>
    </w:p>
    <w:p>
      <w:pPr>
        <w:pStyle w:val="884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Перед подписанием настоящего договора Участник долевого строительства ознакомился с проектной документацией, стандартами Застройщика и АО «П</w:t>
      </w:r>
      <w:r>
        <w:rPr>
          <w:rFonts w:ascii="Times New Roman" w:hAnsi="Times New Roman"/>
          <w:sz w:val="18"/>
          <w:szCs w:val="18"/>
        </w:rPr>
        <w:t xml:space="preserve">ЗСП», в том числе, но не исключительно со Стандартом «Внутренняя отделка и отделочные покрытия, полы. Правила производства и приемки работ» СТП 2.001-2019, и подтверждает свое согласие на заключение настоящего договора с учетом, требований к качеству недви</w:t>
      </w:r>
      <w:r>
        <w:rPr>
          <w:rFonts w:ascii="Times New Roman" w:hAnsi="Times New Roman"/>
          <w:sz w:val="18"/>
          <w:szCs w:val="18"/>
        </w:rPr>
        <w:t xml:space="preserve">жимого имущества (квартиры), указанных в проектной документации и стандартах качества Застройщика и АО «ПЗСП», в том числе, но не исключительно Стандарту «Внутренняя отделка и отделочные покрытия, полы. Правила производства и приемки работ» СТП 2.001-2019.</w:t>
      </w:r>
      <w:r>
        <w:rPr>
          <w:rFonts w:ascii="Times New Roman" w:hAnsi="Times New Roman"/>
          <w:sz w:val="18"/>
          <w:szCs w:val="18"/>
        </w:rPr>
      </w:r>
    </w:p>
    <w:p>
      <w:pPr>
        <w:pStyle w:val="884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Участник долевого строительства подтвердил свое согласие на заключение договора с учетом требований к качеству Квартиры, указанных в проектной документации и стандартах качества Застройщик</w:t>
      </w:r>
      <w:r>
        <w:rPr>
          <w:rFonts w:ascii="Times New Roman" w:hAnsi="Times New Roman"/>
          <w:sz w:val="18"/>
          <w:szCs w:val="18"/>
        </w:rPr>
        <w:t xml:space="preserve">а и АО «ПЗСП», а также свое согласие с тем, что Застройщик не руководствовался и соответственно качество имущества (квартиры) не будет соответствовать требованиям документов в области стандартизации, которые применяются на добровольной основе, в том числе </w:t>
      </w:r>
      <w:hyperlink r:id="rId19" w:tooltip="consultantplus://offline/ref=438E959436422F97A296DBCB598CC8E8080A9CCD92DD6262E387449C88637BC012EC3AA0D700C9FAA4FDD1XFjCM" w:history="1">
        <w:r>
          <w:rPr>
            <w:rFonts w:ascii="Times New Roman" w:hAnsi="Times New Roman"/>
            <w:sz w:val="18"/>
            <w:szCs w:val="18"/>
          </w:rPr>
          <w:t xml:space="preserve">СНиП 3.04.01-87</w:t>
        </w:r>
      </w:hyperlink>
      <w:r>
        <w:rPr>
          <w:rFonts w:ascii="Times New Roman" w:hAnsi="Times New Roman"/>
          <w:sz w:val="18"/>
          <w:szCs w:val="18"/>
        </w:rPr>
        <w:t xml:space="preserve"> "Изоляционные и отделочные покрытия", </w:t>
      </w:r>
      <w:hyperlink r:id="rId20" w:tooltip="consultantplus://offline/ref=438E959436422F97A296DBCB598CC8E80B0A9DC69980686ABA8B469B873C7ED503B435A1CA1EC8E5B8FFD3FEXAj6M" w:history="1">
        <w:r>
          <w:rPr>
            <w:rFonts w:ascii="Times New Roman" w:hAnsi="Times New Roman"/>
            <w:sz w:val="18"/>
            <w:szCs w:val="18"/>
          </w:rPr>
          <w:t xml:space="preserve">СП 71.13330.2017</w:t>
        </w:r>
      </w:hyperlink>
      <w:r>
        <w:rPr>
          <w:rFonts w:ascii="Times New Roman" w:hAnsi="Times New Roman"/>
          <w:sz w:val="18"/>
          <w:szCs w:val="18"/>
        </w:rPr>
        <w:t xml:space="preserve"> "СНиП 3.04.01-87 "Изоляционные и отделочные покрытия".</w:t>
      </w:r>
      <w:r>
        <w:rPr>
          <w:rFonts w:ascii="Times New Roman" w:hAnsi="Times New Roman"/>
          <w:sz w:val="18"/>
          <w:szCs w:val="18"/>
        </w:rPr>
      </w:r>
    </w:p>
    <w:p>
      <w:pPr>
        <w:pStyle w:val="889"/>
        <w:ind w:right="2" w:firstLine="540"/>
        <w:rPr>
          <w:color w:val="auto"/>
        </w:rPr>
      </w:pPr>
      <w:r>
        <w:rPr>
          <w:color w:val="auto"/>
        </w:rPr>
        <w:t xml:space="preserve">Участник долевого строительства осведомлен и согласен с тем, что качество Квартиры будет отвечать требованиям </w:t>
      </w:r>
      <w:bookmarkStart w:id="4" w:name="_Hlk127542065"/>
      <w:r>
        <w:rPr>
          <w:color w:val="auto"/>
        </w:rPr>
        <w:t xml:space="preserve">Стандарта «Внутренняя отделка и отделочные покрытия, полы. Правила производства и приёмки работ» СТП 2.08-2022</w:t>
      </w:r>
      <w:bookmarkEnd w:id="4"/>
      <w:r>
        <w:rPr>
          <w:color w:val="auto"/>
        </w:rPr>
        <w:t xml:space="preserve">, а цена Квартиры определена с учетом предусмотренных </w:t>
      </w:r>
      <w:bookmarkStart w:id="5" w:name="_Hlk127542162"/>
      <w:r>
        <w:rPr>
          <w:color w:val="auto"/>
        </w:rPr>
        <w:t xml:space="preserve">Стандартом «Внутренняя отделка и отделочные покрытия, полы. Правила производства и приёмки работ» СТП 2.08-2022 </w:t>
      </w:r>
      <w:bookmarkEnd w:id="5"/>
      <w:r>
        <w:rPr>
          <w:color w:val="auto"/>
        </w:rPr>
        <w:t xml:space="preserve">допустимых отклонений, которые превышают пределы допустимых отклонений, предусмотренных СП «СП 71.13330.2017. Свод правил. Изоляционные и отделочные покрытия. Актуализированная редакция СНиП 3.04.01-87».</w:t>
      </w:r>
      <w:r>
        <w:rPr>
          <w:color w:val="auto"/>
        </w:rPr>
      </w:r>
    </w:p>
    <w:p>
      <w:pPr>
        <w:pStyle w:val="889"/>
        <w:ind w:right="2" w:firstLine="540"/>
        <w:rPr>
          <w:color w:val="auto"/>
          <w:spacing w:val="-2"/>
        </w:rPr>
      </w:pPr>
      <w:r>
        <w:rPr>
          <w:color w:val="auto"/>
        </w:rPr>
        <w:t xml:space="preserve">Участник</w:t>
      </w:r>
      <w:r>
        <w:rPr>
          <w:color w:val="auto"/>
          <w:spacing w:val="-6"/>
        </w:rPr>
        <w:t xml:space="preserve"> </w:t>
      </w:r>
      <w:r>
        <w:rPr>
          <w:color w:val="auto"/>
        </w:rPr>
        <w:t xml:space="preserve">долевого</w:t>
      </w:r>
      <w:r>
        <w:rPr>
          <w:color w:val="auto"/>
          <w:spacing w:val="-7"/>
        </w:rPr>
        <w:t xml:space="preserve"> </w:t>
      </w:r>
      <w:r>
        <w:rPr>
          <w:color w:val="auto"/>
        </w:rPr>
        <w:t xml:space="preserve">строительства</w:t>
      </w:r>
      <w:r>
        <w:rPr>
          <w:color w:val="auto"/>
          <w:spacing w:val="-6"/>
        </w:rPr>
        <w:t xml:space="preserve"> </w:t>
      </w:r>
      <w:r>
        <w:rPr>
          <w:color w:val="auto"/>
        </w:rPr>
        <w:t xml:space="preserve">признает</w:t>
      </w:r>
      <w:r>
        <w:rPr>
          <w:color w:val="auto"/>
          <w:spacing w:val="-7"/>
        </w:rPr>
        <w:t xml:space="preserve"> </w:t>
      </w:r>
      <w:r>
        <w:rPr>
          <w:color w:val="auto"/>
        </w:rPr>
        <w:t xml:space="preserve">допустимым</w:t>
      </w:r>
      <w:r>
        <w:rPr>
          <w:color w:val="auto"/>
          <w:spacing w:val="-6"/>
        </w:rPr>
        <w:t xml:space="preserve"> </w:t>
      </w:r>
      <w:r>
        <w:rPr>
          <w:color w:val="auto"/>
        </w:rPr>
        <w:t xml:space="preserve">наличие</w:t>
      </w:r>
      <w:r>
        <w:rPr>
          <w:color w:val="auto"/>
          <w:spacing w:val="-6"/>
        </w:rPr>
        <w:t xml:space="preserve"> </w:t>
      </w:r>
      <w:r>
        <w:rPr>
          <w:color w:val="auto"/>
        </w:rPr>
        <w:t xml:space="preserve">в</w:t>
      </w:r>
      <w:r>
        <w:rPr>
          <w:color w:val="auto"/>
          <w:spacing w:val="-5"/>
        </w:rPr>
        <w:t xml:space="preserve"> </w:t>
      </w:r>
      <w:r>
        <w:rPr>
          <w:color w:val="auto"/>
          <w:spacing w:val="-2"/>
        </w:rPr>
        <w:t xml:space="preserve">Квартире следующих отклонений, предусмотренных Стандартом «Внутренняя отделка и отделочные покрытия, полы. Правила производства и приёмки работ» СТП 2.08-2022:</w:t>
      </w:r>
      <w:r>
        <w:rPr>
          <w:color w:val="auto"/>
          <w:spacing w:val="-2"/>
        </w:rPr>
      </w:r>
    </w:p>
    <w:p>
      <w:pPr>
        <w:pStyle w:val="889"/>
        <w:ind w:left="142" w:right="162"/>
        <w:rPr>
          <w:color w:val="auto"/>
          <w:spacing w:val="-2"/>
        </w:rPr>
      </w:pPr>
      <w:r>
        <w:rPr>
          <w:color w:val="auto"/>
          <w:spacing w:val="-2"/>
        </w:rPr>
      </w:r>
      <w:r>
        <w:rPr>
          <w:color w:val="auto"/>
          <w:spacing w:val="-2"/>
        </w:rPr>
      </w:r>
    </w:p>
    <w:tbl>
      <w:tblPr>
        <w:tblW w:w="10170" w:type="dxa"/>
        <w:tblInd w:w="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695"/>
        <w:gridCol w:w="2797"/>
        <w:gridCol w:w="3402"/>
      </w:tblGrid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Место проведения работ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Вид работ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vAlign w:val="center"/>
            <w:textDirection w:val="lrTb"/>
            <w:noWrap w:val="false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Допустимое значение отклонений согласно нормативному документу (справочно)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Допустимое значение по СТП 2 08 - 2022</w:t>
            </w: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Потолок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Выравнивание поверхности потолков в санузлах по железобетонным плитам перекрытий и санитарно-техническим кабинам путем шпатлевания (выполняется только для отделки потолка путем окрашивания если предусмотрено проектом) 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 71.13330.2017 пп. 7.3.7, табл. 7.5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Допускается наличие следов от абразива, применяемого при шлифовке поверхности, но не глубже 0,3 мм (сплошной визуальный осмотр). Тени от бокового света допускаются.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Допускается наличие царапин, раковин, задиров, следов от инструмента глубиной не более 1 мм (сплошной визуальный осмотр). Тени от бокового света допускаются.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Допускается наличие неровностей поверхности плавного очертания - не нормируется.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Потолок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зависимости от проектного решения выполняется устройство натяжных потолков в комнатах, коридорах, прихожих, кухнях, туалете, ванной, совмещенном санузле, подсобных помещениях (кладовки, гардеробные и т.д.).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Выравнивание поверхности потолков и плит перекрытия в помещениях с натяжными потолками не выполняется.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 71.13330.2017 пп. 7.8.4. табл. 7.9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Допускается провисание полотна потолка на 1 м длины диагонали 10 мм.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Допускается отклонение плоскости всего поля отделки по диагонали, вертикали и горизонтали (от проектной) на 1 м длины до 1мм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(5мм - на всю поверхность)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Допускается провисание полотна потолка на 1 м длины диагонали 15 мм.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Допускается отклонение плоскости всего поля отделки по диагонали, вертикали и горизонтали (от проектной) на 1 м длины до 2мм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(10 мм- на всю поверхность)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Наличие сварных швов – допускается.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Потолок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Окраска водоэмульсионными составами потолков по подготовленной поверхности в санузлах (если предусмотрено проектом)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  71.13330.2017 пп. 7.5.5, табл. 7.7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Отличие по цвету – в пределах двух тонов по каталогу</w:t>
            </w:r>
            <w:r>
              <w:rPr>
                <w:sz w:val="18"/>
                <w:szCs w:val="18"/>
              </w:rPr>
              <w:br w:type="textWrapping" w:clear="all"/>
              <w:t xml:space="preserve">2.  Полосы, пятна, подтеки, брызги, исправления, выделяющиеся на общем фоне – должны быть незаметны при сплошном визуальном осмотре с расстояния 2 м от поверхности</w:t>
            </w:r>
            <w:r>
              <w:rPr>
                <w:sz w:val="18"/>
                <w:szCs w:val="18"/>
              </w:rPr>
              <w:br w:type="textWrapping" w:clear="all"/>
              <w:t xml:space="preserve">3.  Меление поверхности – не допускается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Отличие по цвету – в пределах одного тона по каталогу производителя.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Полосы, пятна, подтеки, брызги, исправления, выделяющиеся на общем фоне – допускается,  Должны быть незаметны при сплошном визуальном осмотре с расстояния 2 м от поверхности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Меление поверхности – не допускается.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Стены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Выравнивание поверхности стен во внутренних помещениях по железобетонным панелям, санитарно-техническим кабинам и сборным перегородкам путем оштукатуривания и/или шпатлевания 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 71.13330.2017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пп. 7.2.13, табл. 7.4, пп. 7.3.7, табл. 7.5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Допускается наличие царапин, раковин, задиров, следов от инструмента глубиной не более 1 мм (сплошной визуальный осмотр). Тени от бокового света допускаются.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Отклонение от вертикали – Не более 6 мм на 1 м, но не более 20 мм на всю высоту помещения.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Отклонение по горизонтали – не более 20 мм на 1 м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 Отклонение оконных и дверных откосов, пилястр, столбов и т.п. от вертикали и горизонтали - на площади 4 м не более 4 мм на 1 м, но не более 10 мм на весь элемент.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Отклонение ширины откоса от проектной – не более 5 мм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Наличие неровностей поверхности плавного очертания – допускаются, не нормируются.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 Наличие усадочных, осадочных трещин шириной до 2 мм являющихся следствием процесса естественной усадки, осадки материалов и конструкций дома допускаются, по количеству не нормируются.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Допускается наличие отклонен</w:t>
            </w:r>
            <w:r>
              <w:rPr>
                <w:sz w:val="18"/>
                <w:szCs w:val="18"/>
              </w:rPr>
              <w:t xml:space="preserve">ий поверхностей оконных и дверных проемов, вентиляционных шахт и внутренних стен санитарно-технических кабин от плоскости (неровности), вызванных наличием технологических уклонов, являющихся особенностью производства крупнопанельных железобетонных изделий.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Стены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Облицовка керамической плиткой по всему периметру стен до потолка в совмещённых санузлах и ванных комнатах. 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ванной плитка не укладывается.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 71.13330.2017 пп. 7.4.17, табл. 7.6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Внутренняя облицовка - отклонение от вертикали на 1м длины не менее 1,5 мм; 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Отклонения расположения швов от вертикали и горизонтали на 1м длины не менее 1,5 мм; 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Не совпадения профиля в стыках деталей и швов на 1м длины не менее 3мм;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Неравномерность плоскости облицовки при контроле 2х м. рейкой не менее 2мм.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Внутренняя облицовка - отклонение от вертикали на 1м длины не менее 3 мм; 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Отклонения расположения швов от вертикали и горизонтали на 1м длины не менее 3 мм; 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Не совпадения профиля в стыках деталей и швов на 1м длины не менее 5мм; 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Неравномерность плоскости облицовки при контроле 2х м. рейкой не менее 4мм.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Стены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Оклеивание обоями по подготовленной поверхности в комнатах, кухнях, коридорах, подсобных помещениях (кладовки, гардеробные и т.д.)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 71.13330.2017 пп. 7.6.15,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ГОСТ 6810-2002 пп. 6.1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Наличие воздушных пузырей, замятин, пятен и других загрязнений, а также доклеек и отслоений – не допускаются (по результатам визуального осмотра).</w:t>
            </w:r>
            <w:r>
              <w:rPr>
                <w:sz w:val="18"/>
                <w:szCs w:val="18"/>
              </w:rPr>
              <w:br w:type="textWrapping" w:clear="all"/>
              <w:t xml:space="preserve">2.  Наличие разнооттеночности, в пределах одной партии - не допускаются.</w:t>
            </w:r>
            <w:r>
              <w:rPr>
                <w:sz w:val="18"/>
                <w:szCs w:val="18"/>
              </w:rPr>
              <w:br w:type="textWrapping" w:clear="all"/>
              <w:t xml:space="preserve">3.  Наличие усадочных трещин шириной до 1 мм являющихся следствием процесса естественной усадки конструкций дома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 визуальном осмотре на поверхности оклеенной обоями не допускают воздушные пузыр</w:t>
            </w:r>
            <w:r>
              <w:rPr>
                <w:sz w:val="18"/>
                <w:szCs w:val="18"/>
              </w:rPr>
              <w:t xml:space="preserve">и, замятины, пятна и другие загрязнения. Допускается доклейка обоев, наличие под поверхностью обоев твердых включений диаметром не более 1 см. и незначительное (видимое с расстояния более 2 метров) отслоение полотнищ обоев, отступление кромок обоев 0,5 мм.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Наличие разнооттеночности обоев допускается.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Наличие локальных отслоений обоев (преимущественно в местах стыков) – допускается.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 Наличие несовпадений линий рисунка обоев – допускается.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Наличие замятий и порывов, вызванных усадочными, осадочными трещинами шириной до 2 мм, являющимися следствием процесса естественной усадки, осадки материалов и конструкций дома.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Допускается доклейки, отсутствие обоев за приборами отопления.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 Допускается стыковка обоев на внешних и во внутренних углах.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Выравнивание поверхности пола в комнатах, кухнях, коридорах подсобных помещениях (кладовки, гардеробные и т.д.) по железобетонным плитам путем устройства стяжки (под линолеум)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 71.13330.2017 пп. 8.7, табл. 8.5 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Наличие просветов между контрольной двухметровой рейкой и проверяемой поверхностью элементов пола – не более 2 мм.</w:t>
            </w:r>
            <w:r>
              <w:rPr>
                <w:sz w:val="18"/>
                <w:szCs w:val="18"/>
              </w:rPr>
              <w:br w:type="textWrapping" w:clear="all"/>
              <w:t xml:space="preserve">2.  Отклонение плоскости элемента от горизонтали– не более 0,2% соответствующего размера помещения и не более 20 мм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Наличие просветов между контрольной двухметровой рейкой и проверяемой поверхностью элементов пола – не более 6 мм.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Отклонение плоскости элемента от горизонтали – не более 0,3% соответствующего размера помещения и не более 20 мм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Наличие волосяных трещин по стяжке допускается, не нормируется.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Выравнивание поверхности пола в санузлах и ванных комнатах по железобетонным плитам и санитарно-техническим кабинам путем устройства стяжки (под плитку)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 71.13330.2017 пп. 8.7, табл. 8.5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Наличие просветов между контрольной двухметровой рейкой и проверяемой поверхностью элементов пола – не более 4 мм.</w:t>
            </w:r>
            <w:r>
              <w:rPr>
                <w:sz w:val="18"/>
                <w:szCs w:val="18"/>
              </w:rPr>
              <w:br w:type="textWrapping" w:clear="all"/>
              <w:t xml:space="preserve">2.  Отклонение плоскости элемента от горизонтали– не более 0,2% соответствующего размера помещения и не более 20 мм.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Наличие просветов между контрольной двухметровой рейкой и проверяемой поверхностью элементов пола – не более 6 мм.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Отклонение плоскости элемента от горизонтали– не более 0,3% соответствующего размера помещения и не более 20 мм.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Наличие волосяных трещин по стяжке допускается, не нормируется. 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покрытий полов линолеумом в комнатах, кухнях, коридорах, подсобных помещениях (кладовки, гардеробные и т.д.)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 71.13330.2017 пп. 8.11.3, 8.11.4, табл. 8.9, табл. 8.15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Наличие поперечных (перпендикулярных движению) швов в зонах интенсивного движения пешеходов – не допускается.</w:t>
            </w:r>
            <w:r>
              <w:rPr>
                <w:sz w:val="18"/>
                <w:szCs w:val="18"/>
              </w:rPr>
              <w:br w:type="textWrapping" w:clear="all"/>
              <w:t xml:space="preserve">2.  Наличие уступов и зазоров смежных полотнищ - не допускается. Линии стыков должны быть прямолинейные.</w:t>
            </w:r>
            <w:r>
              <w:rPr>
                <w:sz w:val="18"/>
                <w:szCs w:val="18"/>
              </w:rPr>
              <w:br w:type="textWrapping" w:clear="all"/>
              <w:t xml:space="preserve">3.  Сварные швы линолеума должны располагаться по направлению света окон и не иметь разрывов и прогаров.</w:t>
            </w:r>
            <w:r>
              <w:rPr>
                <w:sz w:val="18"/>
                <w:szCs w:val="18"/>
              </w:rPr>
              <w:br w:type="textWrapping" w:clear="all"/>
              <w:t xml:space="preserve">4.  Сварные швы в пределах дверных проемов – допускаются.</w:t>
            </w:r>
            <w:r>
              <w:rPr>
                <w:sz w:val="18"/>
                <w:szCs w:val="18"/>
              </w:rPr>
              <w:br w:type="textWrapping" w:clear="all"/>
              <w:t xml:space="preserve">5.  На лицевой поверхности линолеума не должно быть несмываемых пятен и царапин.</w:t>
            </w:r>
            <w:r>
              <w:rPr>
                <w:sz w:val="18"/>
                <w:szCs w:val="18"/>
              </w:rPr>
              <w:br w:type="textWrapping" w:clear="all"/>
              <w:t xml:space="preserve">6.  Зазоры и щели между плинтусами и покрытием пола или стенами (перегородками) – не допускаются.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Для помещений площадью не более 20 м2 допускается применение сухой укладки линолеума.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Кромки стыкуемых полотнищ линолеума должны быть после прирезки сварены или склеены. 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Допускается расхождение полотнищ линолеума (отсутствие сварки или склейки) общей длиной не более 5 см по всей длине стыкуемых полотнищ.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4. Попадание инородных частиц под покрытие допускается не более 1 на 3 м2 площади пола.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При устройстве покрытий из полимерных материалов допускается зазор от края стен и дверных коробок до 5 мм.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Зазоры и щели между плинтусами и покрытием пола или стенами (перегородками), между смежными кромками полотнищ линолеума, ковров, рулонных материалов и плиток (ПВХ)</w:t>
            </w:r>
            <w:r>
              <w:rPr>
                <w:sz w:val="18"/>
                <w:szCs w:val="18"/>
              </w:rPr>
              <w:tab/>
              <w:t xml:space="preserve">Допускаются не более 5 мм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 Сварные швы преимущественно располагать по направлению света окон и в пределах дверных проемов. Устройство сварных швов поперек направления света окон – допускается. Наличие разрывов и прогаров – не допускается.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 На лицевой поверхности линолеума не должно быть несмываемых пятен и царапин, заметных на расстоянии 3 м. (по результатам визуального осмотра без применения дополнительных средств).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 Зазоры и щели между плинтусами порожками, дверными коробками и покрытием пола или стенами (перегородками) – допускаются.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Допускаются отклонения поверхности покрытия от плоскости до 8 мм.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Поверхности покрытия могут иметь выбоины, трещины, волны, вздутия, приподнятые кромки допускается, не нормируется.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облицовочных покрытий полов из керамического гранита или керамических плиток в санузлах и ванных комнатах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 71.13330.2017 пп. 7.4.20, табл. 7.6, пп. 8.14.1, табл. 8.15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Отклонение расположения швов от вертикали и горизонтали – не более 1,5 мм на 1 м длины.</w:t>
            </w:r>
            <w:r>
              <w:rPr>
                <w:sz w:val="18"/>
                <w:szCs w:val="18"/>
              </w:rPr>
              <w:br w:type="textWrapping" w:clear="all"/>
              <w:t xml:space="preserve">2.  Неровности плоскости облицовки (при контроле двухметровой рейкой) – не более 2 мм.</w:t>
            </w:r>
            <w:r>
              <w:rPr>
                <w:sz w:val="18"/>
                <w:szCs w:val="18"/>
              </w:rPr>
              <w:br w:type="textWrapping" w:clear="all"/>
              <w:t xml:space="preserve">3.  Отклонение ширины шва – не более +/- 0,5 мм</w:t>
            </w:r>
            <w:r>
              <w:rPr>
                <w:sz w:val="18"/>
                <w:szCs w:val="18"/>
              </w:rPr>
              <w:br w:type="textWrapping" w:clear="all"/>
              <w:t xml:space="preserve">4.  Наличие изменений характера звучания при проверке сцепления покрытий из жестких плиточных материалов с нижележащими элементами пола простукиванием – не допускается.</w:t>
            </w:r>
            <w:r>
              <w:rPr>
                <w:sz w:val="18"/>
                <w:szCs w:val="18"/>
              </w:rPr>
              <w:br w:type="textWrapping" w:clear="all"/>
              <w:t xml:space="preserve">5.  Уступы между смежными плитками керамических (керамогранитных) - не более 1 мм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Отклонение расположения швов от вертикали и горизонтали – не более 10 мм на 10 м длины.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Отклонения от заданного уклона покрытий не более 0,3% соответствующего размера помещения, но не более 20 мм.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Наличие изменений характера звучания при проверке сцепления покрытий из жестких плиточных материалов с нижележащими элементами пола простукиванием –допускается.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 Уступы между смежными плитками керамических (керамогранитных) - не более 3 мм.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Входная дверь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Монтируется металлическая входная дверь с запорным механизмом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ГОСТ 31173-2016, пп. 6.10, табл. 10, пп. 5.1.3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Толщина металла наружного листа устанавливается в зависимости от функционального назначения дверного блока, рекомендуемая толщина металла – не менее 1,5 мм.</w:t>
            </w:r>
            <w:r>
              <w:rPr>
                <w:sz w:val="18"/>
                <w:szCs w:val="18"/>
              </w:rPr>
              <w:br w:type="textWrapping" w:clear="all"/>
              <w:t xml:space="preserve">2.  Наличие мал</w:t>
            </w:r>
            <w:r>
              <w:rPr>
                <w:sz w:val="18"/>
                <w:szCs w:val="18"/>
              </w:rPr>
              <w:t xml:space="preserve">означительных дефектов (устранимые дефекты: незначительные повреждения поверхности, неотрегулированные дверные приборы и петли, превышение предельных отклонений размеров, установленных в нормативных документах, менее чем в 1,5 раза) до 3 шт. – допускается.</w:t>
            </w:r>
            <w:r>
              <w:rPr>
                <w:sz w:val="18"/>
                <w:szCs w:val="18"/>
              </w:rPr>
              <w:br w:type="textWrapping" w:clear="all"/>
              <w:t xml:space="preserve">3.  Отклонение от вертикали и горизонтали профилей коробок смонтированных изделий не должно превышать 1,5 мм на 1 м длины, но не более 3 мм на высоту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Толщина металла наружного листа – не менее 1,2 мм.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Наличие малозначительных дефектов (незначительные повреждения поверхности, неотрегулированные дверные приборы и петли, превышение предельных отклонений размеров, установленных в нормативных документах) – допускается.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Отклонение от вертикали и горизонтали профилей коробок смонтированных изделий не должно превышать 5 мм на 1 м длины, но не более 15 мм на высоту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Межкомнатные двери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Монтируются дверные блоки, ламинированные.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ГОСТ 475-2016, пп. 5.3.3, табл. 4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Отклонение установленного дверного блока от вертикальности и горизонтальности в плоскости и из плоскости проема должно быть не более 2 мм на 1 м длины.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Отклонение установленного дверного блока от вертикальности и горизонтальности в плоскости и из плоскости проема должно быть не более 5 мм на 1 м длины.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Наличие малозначительных дефектов (повреждения ламинации, вмятины, царапины), неотрегулированные дверные приборы и петли, превышение предельных отклонений размеров, установленных в нормативных документах, менее чем в 2 раза) до 5 шт. – допускается.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Наличие зазоров между дверным полотном и поверхностью пола – до 15 мм - допускается.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 Наличие зазоров между дверной коробкой, наличником, добором и поверхностью пола – до 15 мм - допускается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Крепление доборных элементов и наличников с помощью герметиков, клеев, гвоздей (в т.ч. на лицевой части) – допускается.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Допускается зазор между дверным полотном и дверной коробкой до 6 мм.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 Допускается разнотон в цвете дверей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 Допускается зазор между наличником и стеной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 Допускаются зазоры между смежными наличниками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Окна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Монтируются оконные блоки из ПВХ профилей, со стеклопакетами, подоконником и отделкой откосов сэндвич-панелью.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ГОСТ 30678-99, пп. 5.3.5, 7.2.4, Г.6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Сварные швы ПВХ профилей не должны иметь поджогов, непроваренных участков, трещин. Изменение цвета ПВХ профилей в местах сварных швов после их зачистки не допускается.</w:t>
            </w:r>
            <w:r>
              <w:rPr>
                <w:sz w:val="18"/>
                <w:szCs w:val="18"/>
              </w:rPr>
              <w:br w:type="textWrapping" w:clear="all"/>
              <w:t xml:space="preserve">2.  Разность цвета, глянца и дефекты поверхности ПВХ профилей, различимые невооруженным глазом с расстояния (0,6-0,8) м при естественном освещении не менее 300 лк, не допускаются.</w:t>
            </w:r>
            <w:r>
              <w:rPr>
                <w:sz w:val="18"/>
                <w:szCs w:val="18"/>
              </w:rPr>
              <w:br w:type="textWrapping" w:clear="all"/>
              <w:t xml:space="preserve">3.  Отклонение оконного блока от вертикали до 1,5 мм на 1 м допускается</w:t>
            </w:r>
            <w:r>
              <w:rPr>
                <w:sz w:val="18"/>
                <w:szCs w:val="18"/>
              </w:rPr>
              <w:br w:type="textWrapping" w:clear="all"/>
              <w:t xml:space="preserve">4.  Отклонение от прямолинейности кромок деталей рамочных элементов 1 мм на 1 м.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Наличие дефектов (риски, царапины, усадочные раковины, следы монтажной пены и др.) на ПВХ профилях и стеклопакетах – допускается.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Сварные швы ПВХ профилей не должны иметь поджогов, непроваренных участков, трещин. Изменение цвета ПВХ профилей, в т.ч. в местах сварных швов после их зачистки допускается.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Разность цвета, глянца и дефекты поверхности ПВХ профилей, различимые с расстояния 3 м при естественном освещении по результатам визуального осмотра без применения дополнительных средств – не допускаются.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 Отклонение оконного блока от вертикали до 5 мм на всё изделие допускается.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Отклонение от прямолинейности кромок деталей рамочных элементов 3 мм на 1 м.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Вылет подоконных досок относительно поверхностей стен и откосов не менее 50 мм.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 Допускается наличие защитной пленки на оконной конструкции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 Допускаются следы коррозии на металлических отливах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Лоджия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Монтируется остекление в рамах из ПВХ и алюминиевых профилей, с одинарным стеклом, отделка ограждений и стен в соответствии с фасадными решениями, пол и потолок – железобетонные панели (плиты) без стяжки и финишного покрытия.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ГОСТ 30678-99, пп. 5.3.5, 7.2.4, Г.6 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Монтаж остекления выполняется в соответствии с требованиями к внутренним оконным блокам из ПВХ профилей.</w:t>
            </w:r>
            <w:r>
              <w:rPr>
                <w:sz w:val="18"/>
                <w:szCs w:val="18"/>
              </w:rPr>
              <w:br w:type="textWrapping" w:clear="all"/>
              <w:t xml:space="preserve">2.  Выравнивание поверхностей стен, полов и потолков не выполняется (допускается наличие дефектов по железобетонным панелям (плитам) не влияющих на их несущую способность в т.ч. рустов, впадин, царапин, раковин, задиров, перепадов плит до 30 мм и т.д.).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Монтаж остекления лоджий ГОСТ не регламентирует.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Выравнивание поверхностей стен, полов и потолков не выполняется (допускается наличие дефектов по железобетонным панелям (плитам) не влияющих на их несущую способность в т.ч. рустов, впадин, царапин, раковин, задиров, и т.д.).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Допускаются следы коррозии на металлических элементах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 Отделка и герметизация лоджий не выполняются.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Допускается наличие остатков герметика, стиза, следов краски на стенах, полу и потолке.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Балконный порог является декоративным элементом.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Электроснабжение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Выполняется внутренняя разводка электроосвещения, устанавлив</w:t>
            </w:r>
            <w:r>
              <w:rPr>
                <w:sz w:val="18"/>
                <w:szCs w:val="18"/>
              </w:rPr>
              <w:t xml:space="preserve">ается квартирный электрощиток с электрическим счетчиком и устройствами защиты, выполняется электроразводка в т.ч. для подключения электрической плиты, устанавливаются оконечные приборы (выключатели и розетки). Установка приборов освещения не предусмотрена.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Требования в соответствии с проектной документацией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Требования в соответствии с проектной документацией.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Отопление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Выполняется внутренняя разводка отопительной системы с установкой радиаторных обогревателей и установкой приборов учета тепловой энергии.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 73.13330.2016 пп. 6.1.5., 6.1.14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Наличие механических повреждений, потеков, пузырей, включений, растрескиваний, шагрени, непрокрашенных участков, других дефектов, характерных для лакокрасочного покрытия и влияющих на его свойства – не допускается.</w:t>
            </w:r>
            <w:r>
              <w:rPr>
                <w:sz w:val="18"/>
                <w:szCs w:val="18"/>
              </w:rPr>
              <w:br w:type="textWrapping" w:clear="all"/>
              <w:t xml:space="preserve">2.  Края гильз должны быть на одном уровне с поверхностями стен, перегородок и потолков и на 30 мм выше поверхности чистого пола.</w:t>
            </w:r>
            <w:r>
              <w:rPr>
                <w:sz w:val="18"/>
                <w:szCs w:val="18"/>
              </w:rPr>
              <w:br w:type="textWrapping" w:clear="all"/>
              <w:t xml:space="preserve">3.  Вертикальные трубопроводы не должны иметь отклонение от вертикали более чем на 2 мм на 1 м длины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Наличие механических повреждений покрытий трубопроводов, потеков, пузырей, включений, растрескиваний, шагрени, непрокрашенных участков, других дефектов, характерных для лакокрасочного покрытия и влияющих на его свойства – допускается.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Отклонение установленного прибора отопления от горизонтали допускается на 3%.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Допускается наличие царапин на корпусе прибора отопления размером до 10мм на верхней и боковых поверхностях и до 50 мм на задней и нижней поверхности корпуса прибора.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 Допускаются следы монтажной пены и краски на внешнем корпусе прибора отопления.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Допускается наличие окалины, наплывов и подрезов сварных швов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Края гильз могут быть на разном уровне с поверхностями стен, перегородок и потолков и до 40 мм выше поверхности чистого пола.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 Допускается локальный ремонт дефектов поверхности приборов отопления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 Вертикальные трубопроводы не должны иметь отклонение от вертикали более чем на 10 мм на 1 м длины.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При установке отопительного прибора под окном его край со стороны стояка может выходить за пределы оконного проема. При этом совмещение вертикальных осей симметрии отопительных приборов и оконных проемов необязательно.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Холодное и горячее водоснабжение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Выполняется монтаж стояков, ответвлений до квартирных узлов учета, внутренней разводки и запорно-регулирующей арматуры (краны и смесители). Квартирные узлы учета монтируются с шаровым краном, сетчатым фильтром и счетчиком.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 73.13330.2016 пп. 6.1.5., 6.1.6., 6.1.14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Требования в соответствии с проектной документацией.</w:t>
            </w:r>
            <w:r>
              <w:rPr>
                <w:sz w:val="18"/>
                <w:szCs w:val="18"/>
              </w:rPr>
              <w:br w:type="textWrapping" w:clear="all"/>
              <w:t xml:space="preserve">2.  Края гильз должны быть на одном уровне с поверхностями стен, перегородок и потолков и на 30 мм выше поверхности чистого пола.</w:t>
            </w:r>
            <w:r>
              <w:rPr>
                <w:sz w:val="18"/>
                <w:szCs w:val="18"/>
              </w:rPr>
              <w:br w:type="textWrapping" w:clear="all"/>
              <w:t xml:space="preserve">3.  Вертикальные трубопроводы не должны иметь отклонение от вертикали более чем на 2 мм на 1 м длины.</w:t>
            </w:r>
            <w:r>
              <w:rPr>
                <w:sz w:val="18"/>
                <w:szCs w:val="18"/>
              </w:rPr>
              <w:br w:type="textWrapping" w:clear="all"/>
              <w:t xml:space="preserve">4.  Расстояние от поверхности штукатурки или облицовки до оси неизолированных трубопроводов при открытой прокладке должно быть в пределах:</w:t>
            </w:r>
            <w:r>
              <w:rPr>
                <w:sz w:val="18"/>
                <w:szCs w:val="18"/>
              </w:rPr>
              <w:br w:type="textWrapping" w:clear="all"/>
              <w:t xml:space="preserve">- от 35 до 55 мм при диаметре условного прохода до 32 мм включительно;</w:t>
            </w:r>
            <w:r>
              <w:rPr>
                <w:sz w:val="18"/>
                <w:szCs w:val="18"/>
              </w:rPr>
              <w:br w:type="textWrapping" w:clear="all"/>
              <w:t xml:space="preserve">- от 50 до 60 мм при диаметрах 40-50 мм.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Требования в соответствии с проектной документацией.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Края гильз могут быть на разном уровне с поверхностями стен, перегородок и потолков и до 40 мм выше поверхности чистого пола.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Вертикальные трубопроводы не должны иметь отклонение от вертикали более чем на 10 мм на 1 м длины.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 Расстояние от поверхности штукатурки или облицовки до оси неизолированных трубопроводов при открытой прокладке должно быть в пределах: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не менее 30 мм при диаметре условного прохода до 32 мм включительно;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не менее 50 мм при диаметрах 40-50 мм.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Допускается температурная деформация трубопроводов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Канализация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Выполняется монтаж стояков, внутренней разводки и санитарно-технического оборудования (унитазов, раковин, ванн, моек и т.д.).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 73.13330.2016 пп. 6.1.5., 6.1.6.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Требования в соответствии с проектной документацией.</w:t>
            </w:r>
            <w:r>
              <w:rPr>
                <w:sz w:val="18"/>
                <w:szCs w:val="18"/>
              </w:rPr>
              <w:br w:type="textWrapping" w:clear="all"/>
              <w:t xml:space="preserve">2.  Вертикальные трубопроводы не должны иметь отклонение от вертикали более чем на 2 мм на 1 м длины.</w:t>
            </w:r>
            <w:r>
              <w:rPr>
                <w:sz w:val="18"/>
                <w:szCs w:val="18"/>
              </w:rPr>
              <w:br w:type="textWrapping" w:clear="all"/>
              <w:t xml:space="preserve">3.  Расстояние от поверхности штукатурки или облицовки до оси неизолированных трубопроводов при открытой прокладке устанавливаются проектной документацией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Требования в соответствии с проектной документацией.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Вертикальные трубопроводы не должны иметь отклонение от вертикали более чем на 10 мм на 1 м длины.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Расстояние от поверхности штукатурки или облицовки до оси неизолированных трубопроводов при открытой прокладке устанавливаются проектной документацией.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Вентиляция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Выполняется монтаж вентиляционных шахт и каналов (согласно проектной документации), устанавливаются вентиляционные решетки.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 73.13330.2016 пп. 6.5.7.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Требования в соответствии с проектной документацией.</w:t>
            </w:r>
            <w:r>
              <w:rPr>
                <w:sz w:val="18"/>
                <w:szCs w:val="18"/>
              </w:rPr>
              <w:br w:type="textWrapping" w:clear="all"/>
              <w:t xml:space="preserve">2.  Отклонение воздуховодов от вертикали не должно превышать 2 мм на 1 м длины воздуховода.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Требования в соответствии с проектной документацией.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Отклонение воздуховодов от вертикали не должно превышать 10 мм на 1 м длины воздуховода.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Автоматика пожаротушения и дымоудаления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Монтируются пожарные извещатели (в соответствии с проектной документацией).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Требования в соответствии с проектной документацией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Требования в соответствии с проектной документацией.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Слаботочные сети (радиофикация, телевизионная антенна)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Выполняется в соответствии с проектной документацией.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Требования в соответствии с проектной документацией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Требования в соответствии с проектной документацией.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Установка электрических плит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договором.</w:t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</w:tr>
    </w:tbl>
    <w:p>
      <w:pPr>
        <w:ind w:firstLine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6.2. Гарантийный срок на Квартиру, за исключением технологического и инженерного оборудования, входящего в состав квартиры, составля</w:t>
      </w:r>
      <w:r>
        <w:rPr>
          <w:sz w:val="18"/>
          <w:szCs w:val="18"/>
        </w:rPr>
        <w:t xml:space="preserve">ет пять лет со дня передачи Квартиры Участнику долевого строительства. 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</w:t>
      </w:r>
      <w:r>
        <w:rPr>
          <w:sz w:val="18"/>
          <w:szCs w:val="18"/>
        </w:rPr>
        <w:t xml:space="preserve">азанием выявленных недостатков (дефектов) при условии, что такие недостатки (дефекты) выявлены в течение гарантийного срока. Застройщик обязан устранить выявленные недостатки (дефекты) в срок, согласованный застройщиком с участником долевого строительства.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6.3. Гарантийный срок на технологическое и инженерное оборудование, входящее в состав квартиры составляет три года со дня передачи Квартиры Участнику долевого строительства.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6.4. Гарантийн</w:t>
      </w:r>
      <w:r>
        <w:rPr>
          <w:sz w:val="18"/>
          <w:szCs w:val="18"/>
        </w:rPr>
        <w:t xml:space="preserve">ый срок на отделочные материалы, приборы учета, установочные изделия и оборудование, оконные конструкции и конструкции балконов/лоджий, остекление балконов/лоджий, санфаянс, дверные блоки, фурнитуру оконных, балконных конструкций, дверных конструкций опред</w:t>
      </w:r>
      <w:r>
        <w:rPr>
          <w:sz w:val="18"/>
          <w:szCs w:val="18"/>
        </w:rPr>
        <w:t xml:space="preserve">еляется в соответствии с гарантийными сроками, установленными заводами-изготовителями в паспорте изделия. В случае отсутствия установленных гарантийных сроков и/или истечения гарантийных сроков на момент передачи Квартиры Участнику долевого строительства и</w:t>
      </w:r>
      <w:r>
        <w:rPr>
          <w:sz w:val="18"/>
          <w:szCs w:val="18"/>
        </w:rPr>
        <w:t xml:space="preserve">/или в случае, если на дату передачи Квартиры установленный заводом-изготовителем неистекший период гарантийного срока составляет менее 12 месяцев, гарантийный срок составляет 12 месяцев со дня получения Застройщиком разрешения на ввод Дома в эксплуатацию.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6.5.</w:t>
      </w:r>
      <w:r>
        <w:rPr>
          <w:sz w:val="18"/>
          <w:szCs w:val="18"/>
        </w:rPr>
        <w:tab/>
        <w:t xml:space="preserve">Стороны согласовали следующий способ устранения выявленных в течение гарантийного срока скрытых недостатков: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6.5.1.</w:t>
      </w:r>
      <w:r>
        <w:rPr>
          <w:sz w:val="18"/>
          <w:szCs w:val="18"/>
        </w:rPr>
        <w:tab/>
        <w:t xml:space="preserve">При обнаружении в течение гарантийного срока скрытых недостатко</w:t>
      </w:r>
      <w:r>
        <w:rPr>
          <w:sz w:val="18"/>
          <w:szCs w:val="18"/>
        </w:rPr>
        <w:t xml:space="preserve">в Квартиры и/или общедомового имущества Участник долевого строительства первоначально предъявляет Застройщику требование о безвозмездном устранении недостатков. Все обнаруженные в течение гарантийного срока недостатки, которые не могли быть выявлены при ос</w:t>
      </w:r>
      <w:r>
        <w:rPr>
          <w:sz w:val="18"/>
          <w:szCs w:val="18"/>
        </w:rPr>
        <w:t xml:space="preserve">мотре Объекта долевого строительства и подписании Акта приема-передачи, должны быть устранены Застройщиком самостоятельно или с привлечением иных лиц в течение 45 календарных дней с момента уведомления Участником долевого строительства об этих недостатках.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6.5.2.</w:t>
      </w:r>
      <w:r>
        <w:rPr>
          <w:sz w:val="18"/>
          <w:szCs w:val="18"/>
        </w:rPr>
        <w:tab/>
        <w:t xml:space="preserve">Участник долевого строительства вправе предъявить иные требования, предусмотренные статьей 7 ФЗ №214-ФЗ «Об участии </w:t>
      </w:r>
      <w:r>
        <w:rPr>
          <w:sz w:val="18"/>
          <w:szCs w:val="18"/>
        </w:rPr>
        <w:t xml:space="preserve">в долевом строительстве многоквартирных домов и иных объектов недвижимости» от 30.12.2004 г. только в случае, если Застройщиком не исполнено требование о безвозмездном устранении недостатков в срок, установленный настоящим договором или соглашением Сторон.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6.6.</w:t>
      </w:r>
      <w:r>
        <w:rPr>
          <w:sz w:val="18"/>
          <w:szCs w:val="18"/>
        </w:rPr>
        <w:tab/>
        <w:t xml:space="preserve">При заключении настоящего договора Участник долевого строительства ознакомлен с содержанием Инструкции по эксплуатации Квартиры (Инструкция по эксплуатации в виде электронного документа размещена на сайте: </w:t>
      </w:r>
      <w:hyperlink r:id="rId21" w:tooltip="https://pzsp.ru/" w:history="1">
        <w:r>
          <w:rPr>
            <w:rStyle w:val="862"/>
            <w:color w:val="auto"/>
            <w:sz w:val="18"/>
            <w:szCs w:val="18"/>
          </w:rPr>
          <w:t xml:space="preserve">https://pzsp.ru/</w:t>
        </w:r>
      </w:hyperlink>
      <w:r>
        <w:rPr>
          <w:sz w:val="18"/>
          <w:szCs w:val="18"/>
        </w:rPr>
        <w:t xml:space="preserve">).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7. Срок действия Договора</w:t>
      </w:r>
      <w:r>
        <w:rPr>
          <w:b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7.1. Настоящий Договор вступает в силу с момента его государственной регистрации. 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7.2. Действие настоящего Договора прекращается с момента выполнения Сторонами своих обязательств, предусмотренных настоящим Договором.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Прекращение настоящего договора, согласно настоящему пункту, не влечёт за собой прекращения гарантийного срока, указанного в п. 6.2 настоящего договора, и обязательств Застройщика по устранению недостатков, выявленных в период действия гарантийного срока.</w:t>
      </w:r>
      <w:r>
        <w:rPr>
          <w:sz w:val="18"/>
          <w:szCs w:val="18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8. Расторжение договора</w:t>
      </w:r>
      <w:r>
        <w:rPr>
          <w:b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8.1. Настоящий договор может быть расторгнут по соглашению сторон, о чем между Сторонами составляется соглашение о расторжении, которое вступает в силу с момента его государственной регистрации.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8.2. В случае существенного нарушения Участником долевого строительства условий пункта 4.3 настоящего договора Застройщик вправе в одностороннем порядке раст</w:t>
      </w:r>
      <w:r>
        <w:rPr>
          <w:sz w:val="18"/>
          <w:szCs w:val="18"/>
        </w:rPr>
        <w:t xml:space="preserve">оргнуть настоящий договор. В этом случае договор считается расторгнутым в порядке и в сроки, указанные в части 3 статьи 9 Федерального закона «Об участии в долевом строительстве многоквартирных домов и иных объектов недвижимости…» от 30.12.2004 г. №214-ФЗ.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Стороны согласны, что существенным нарушением Участником долевого строительства условий пункта 4.3 договора считается нарушение Участником долевого строительства срока внесения платежей более чем на 60 (Шестьдесят) календарных дней.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8.3. Настоящий договор может быть расторгнут по требованию Участника долевого строительства в случае нарушения срока ввода Дома в эксплуатацию более чем на 2 (Два) месяца, а также в иных установленных законом случаях.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8.4. В случае прекращения договора счета эскроу по основаниям, предусмотренным частью 7 статьи 15.5. Федерального закона № 214-ФЗ от 30.12.2004 года «Об участии в долевом строительстве многоквартирных домов и иных объектов недвижимост</w:t>
      </w:r>
      <w:r>
        <w:rPr>
          <w:sz w:val="18"/>
          <w:szCs w:val="18"/>
        </w:rPr>
        <w:t xml:space="preserve">и и о внесении изменений в некоторые законодательные акты Российской Федерации», денежные средства со счета эскроу на основании полученных Уполномоченным банком сведений о погашении записи о государственной регистрации Договора, содержащихся в Едином госуд</w:t>
      </w:r>
      <w:r>
        <w:rPr>
          <w:sz w:val="18"/>
          <w:szCs w:val="18"/>
        </w:rPr>
        <w:t xml:space="preserve">арственном реестре недвижимости, подлежат возврату Участнику долевого строительства либо перечисляются на его залоговый счет, права по которому переданы в залог банку или иной кредитной организации, предоставившим денежные средства участнику долевого строи</w:t>
      </w:r>
      <w:r>
        <w:rPr>
          <w:sz w:val="18"/>
          <w:szCs w:val="18"/>
        </w:rPr>
        <w:t xml:space="preserve">тельства для оплаты цены договора участия в долевом строительстве, если такое условие предусмотрено договором, заключенным между участником долевого строительства и кредитором. Договор счета эскроу должен содержать информацию о банковском счете депонента, </w:t>
      </w:r>
      <w:r>
        <w:rPr>
          <w:sz w:val="18"/>
          <w:szCs w:val="18"/>
        </w:rPr>
        <w:t xml:space="preserve">на который перечисляются денежные средства, а также информацию о залогодержателе и реквизиты залогового счета, на который эскроу-агентом перечисляются денежные средства, если договор участия в долевом строительстве содержит указание на использование участн</w:t>
      </w:r>
      <w:r>
        <w:rPr>
          <w:sz w:val="18"/>
          <w:szCs w:val="18"/>
        </w:rPr>
        <w:t xml:space="preserve">иком долевого строительства заемных средств для оплаты цены договора участия в долевом строительстве, в случае неполучения Уполномоченным банком указания Участника долевого строительства об их выдаче либо переводе при прекращении такого договора по основан</w:t>
      </w:r>
      <w:r>
        <w:rPr>
          <w:sz w:val="18"/>
          <w:szCs w:val="18"/>
        </w:rPr>
        <w:t xml:space="preserve">иям, предусмотренным частью 7 статьи 15.5.  Федерального закона № 214-ФЗ от 30.12.2004 года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9. Ответственность Сторон</w:t>
      </w:r>
      <w:r>
        <w:rPr>
          <w:b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9.1. Стороны несут ответственность по своим обязательствам в соответствии с действующим законодательством РФ.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9.2. При нарушении Участником долевого строительства установленных договором сроков внесения платежа последний уплачивает Застройщику неустойку (пени) в размере одной трехсотой </w:t>
      </w:r>
      <w:hyperlink r:id="rId22" w:tooltip="consultantplus://offline/ref=35CBAB08913F02AC658F469D8248B5862FD4D5E98176610DA174C87Cs1CAH" w:history="1">
        <w:r>
          <w:rPr>
            <w:sz w:val="18"/>
            <w:szCs w:val="18"/>
          </w:rPr>
          <w:t xml:space="preserve">ставки рефинансирования</w:t>
        </w:r>
      </w:hyperlink>
      <w:r>
        <w:rPr>
          <w:sz w:val="18"/>
          <w:szCs w:val="18"/>
        </w:rPr>
        <w:t xml:space="preserve"> Центрального банка РФ, действующей на день исполнения обязательства, от суммы просроченного платежа за каждый день просрочки.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9.3. При нарушении Застройщиком срока передачи Участнику долевого строительства объекта долевого строительства Застройщик уплачивае</w:t>
      </w:r>
      <w:r>
        <w:rPr>
          <w:sz w:val="18"/>
          <w:szCs w:val="18"/>
        </w:rPr>
        <w:t xml:space="preserve">т Участнику долевого строительства неустойку (пени) за каждый день просрочки в размере, предусмотренном частью 2 статьи 6 Федерального закона «Об участии в долевом строительстве многоквартирных домов и иных объектов недвижимости…» от 30.12.2004 г. №214-ФЗ.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9.4. В случае, если Дом и/или Квартира построен Застройщиком с существенным отступлениями от условий договора или иных обязательных </w:t>
      </w:r>
      <w:r>
        <w:rPr>
          <w:sz w:val="18"/>
          <w:szCs w:val="18"/>
        </w:rPr>
        <w:t xml:space="preserve">требований, приведшими к ухудшению качества такого объекта, или с иными недостатками, которые делают его непригодным для предусмотренного настоящим договором использования, Участник долевого строительства по своему выбору вправе потребовать от Застройщика: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-   </w:t>
      </w:r>
      <w:r>
        <w:rPr>
          <w:sz w:val="18"/>
          <w:szCs w:val="18"/>
        </w:rPr>
        <w:tab/>
        <w:t xml:space="preserve">безвозмездного устранения недостатков в разумный срок;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-   </w:t>
      </w:r>
      <w:r>
        <w:rPr>
          <w:sz w:val="18"/>
          <w:szCs w:val="18"/>
        </w:rPr>
        <w:tab/>
        <w:t xml:space="preserve">соразмерного уменьшения цены договора;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-   </w:t>
      </w:r>
      <w:r>
        <w:rPr>
          <w:sz w:val="18"/>
          <w:szCs w:val="18"/>
        </w:rPr>
        <w:tab/>
        <w:t xml:space="preserve">возмещения своих расходов на устранение недостатков;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-   </w:t>
      </w:r>
      <w:r>
        <w:rPr>
          <w:sz w:val="18"/>
          <w:szCs w:val="18"/>
        </w:rPr>
        <w:tab/>
        <w:t xml:space="preserve">расторжения настоящего договора с оплатой процентов в соответствии с п.2 ст.9 ФЗ №214-ФЗ «Об участии в долевом строительстве многоквартирных домов и иных объектов недвижимости» от 30.12.2004 г.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10. Освобождение от ответственности (форс-мажор).</w:t>
      </w:r>
      <w:r>
        <w:rPr>
          <w:b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10.1. Наступление обстоятельств непреодолимой силы (форс-мажор): стихийные бедствия, эпидемии, наводнения, землетрясени</w:t>
      </w:r>
      <w:r>
        <w:rPr>
          <w:sz w:val="18"/>
          <w:szCs w:val="18"/>
        </w:rPr>
        <w:t xml:space="preserve">я, пожары, забастовки, изменение законодательства РФ, распоряжений и актов государственных органов, иные события, не подлежащие контролю Сторон, освобождают Стороны от ответственности за невыполнение или несвоевременное выполнение обязательств по Договору.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Наличие указанных обстоятельств должно подтверждаться документами, выданными соответствующим уполномоченным органом.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11. Уступка прав требований по договору</w:t>
      </w:r>
      <w:r>
        <w:rPr>
          <w:b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11.1.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порядке, установленном законодательством РФ.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Перевод долга на нового участника долевого строительства допускается только с письменного согласия Застройщика.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11.2. Уступка Участником долевого строительства прав требований по договору допускается с момента подписания договора Сторонами до момента подписания Сторонами акта сдачи-приемки Квартиры.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12. Заключительные положения</w:t>
      </w:r>
      <w:r>
        <w:rPr>
          <w:b/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12.1. Любая информа</w:t>
      </w:r>
      <w:r>
        <w:rPr>
          <w:sz w:val="18"/>
          <w:szCs w:val="18"/>
        </w:rPr>
        <w:t xml:space="preserve">ция о финансовом положении Сторон и условиях договоров с третьими лицами, участвующими в строительстве Дома, будет считаться конфиденциальной и не подлежащей разглашению. Иные условия конфиденциальности могут быть установлены по требованию любой из Сторон.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12.2. Обо всех изменениях в платежных, почтовых и</w:t>
      </w:r>
      <w:r>
        <w:rPr>
          <w:sz w:val="18"/>
          <w:szCs w:val="18"/>
        </w:rPr>
        <w:t xml:space="preserve"> других реквизитах Участник долевого строительства обязан в течение 10 дней известить Застройщика. Изменения реквизитов Застройщика публикуются на его официальном сайте и считаются доведенными до Участника долевого строительства с момента такой публикации.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12.3. Все изменения и дополнения оформляются дополнительными соглашениями Сторон в письменной форме, которые являются неотъемлемой частью настоящего Договора.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12.4. Во всем остальном, что не предусмотрено настоящим Договором, Стороны руководствуются действующим законодательством РФ.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12.5. Стороны вправе разрешать возникающие между ними споры и разногласия путем переговоров. При этом под переговорами понимаются как устные консультации, проводимые Сторонами, так и обмен письменными сообщениями.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12.6. Наименования статей настоящего Догово</w:t>
      </w:r>
      <w:r>
        <w:rPr>
          <w:sz w:val="18"/>
          <w:szCs w:val="18"/>
        </w:rPr>
        <w:t xml:space="preserve">ра приведены исключительно для удобства и не влияют на толкование условий Договора. При толковании и применении условий настоящего Договора его положения являются взаимосвязанными и каждое положение должно рассматриваться в контексте всех других положений.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12.7. Обязательства Застройщика считаются исполненными с момента подписания сторонами акта сдачи-приемки Квартиры.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сдачи-приемки Квартиры.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12.8. Настоящий Договор составлен в двух экземплярах, один из которых для Застройщика и один для Участника долевого строительства. Все экземпляры имеют равную юридическую силу и являются оригиналами.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К настоящему договору прилагаются: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- Приложение №1 – план объекта долевого строительства (Квартиры);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- Приложение №2 – условия гарантийных обязательств Застройщика.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12.9. Участник долевого строительства</w:t>
      </w:r>
      <w:r>
        <w:rPr>
          <w:sz w:val="18"/>
          <w:szCs w:val="18"/>
        </w:rPr>
        <w:t xml:space="preserve"> дает свое согласие в соответствии с Федеральным законом от 27.07.2006 г. №152-ФЗ «О персональных данных» на обработку своих персональных данных, содержащихся в документах, передаваемых Застройщику, а также выражает согласие на передачу этих данных Банку, </w:t>
      </w:r>
      <w:r>
        <w:rPr>
          <w:sz w:val="18"/>
          <w:szCs w:val="18"/>
        </w:rPr>
        <w:t xml:space="preserve">в котором у Застройщика открыт расчетный счет, органу, осуществляющему государственную регистрацию прав на недвижимость, а также третьим лицам, с которыми Застройщик может взаимодействовать в целях исполнения настоящего Договора. Стороны определили и подтв</w:t>
      </w:r>
      <w:r>
        <w:rPr>
          <w:sz w:val="18"/>
          <w:szCs w:val="18"/>
        </w:rPr>
        <w:t xml:space="preserve">ерждают, что в состав персональных данных Участника долевого строительства входят: дата и место рождения Участника долевого строительства, сведения о месте регистрации и проживания Участника долевого строительства, паспортные данные Участника долевого стро</w:t>
      </w:r>
      <w:r>
        <w:rPr>
          <w:sz w:val="18"/>
          <w:szCs w:val="18"/>
        </w:rPr>
        <w:t xml:space="preserve">ительства и документ, удостоверяющий личность Участника долевого строительства, сведения и документ о семейном положении, о составе членов семьи Участника долевого строительства, документ, удостоверяющий личность членов семьи Участника долевого строительст</w:t>
      </w:r>
      <w:r>
        <w:rPr>
          <w:sz w:val="18"/>
          <w:szCs w:val="18"/>
        </w:rPr>
        <w:t xml:space="preserve">ва, условия настоящего Договора и согласованный Участником долевого строительства с Застройщиком способ оплаты по настоящему Договору, а также иные сведения  и документы, требующиеся в целях исполнения настоящего Договора. Обработка персональных данных осу</w:t>
      </w:r>
      <w:r>
        <w:rPr>
          <w:sz w:val="18"/>
          <w:szCs w:val="18"/>
        </w:rPr>
        <w:t xml:space="preserve">ществляется посредством сбора, систематизации, накопления, хранения, уточнения (обновления, изменения), использования, распространения, в том числе передачи, обезличивания, блокирования, уничтожения персональных данных, как на бумажных, так и электронных н</w:t>
      </w:r>
      <w:r>
        <w:rPr>
          <w:sz w:val="18"/>
          <w:szCs w:val="18"/>
        </w:rPr>
        <w:t xml:space="preserve">осителях. Указанное согласие действительно в течение пяти лет после окончания действия настоящего Договора. Указанное согласие может быть отозвано Участником долевого строительства посредством направления Застройщику соответствующего письменного заявления.</w:t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12.10. Участник долевого строительства подтверждает, что все условия настоящего Договора и приложений к нему им внимательно прочитаны перед подписанием и понятны.</w:t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796"/>
      </w:tblGrid>
      <w:tr>
        <w:trPr>
          <w:trHeight w:val="300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9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 w:clear="all"/>
            </w:r>
            <w:r>
              <w:rPr>
                <w:b/>
                <w:sz w:val="18"/>
                <w:szCs w:val="18"/>
              </w:rPr>
              <w:t xml:space="preserve">13. Адреса и реквизиты Сторон</w:t>
            </w:r>
            <w:r>
              <w:rPr>
                <w:b/>
                <w:bCs/>
                <w:sz w:val="18"/>
                <w:szCs w:val="18"/>
              </w:rPr>
            </w:r>
          </w:p>
          <w:p>
            <w:pPr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  <w:p>
            <w:pPr>
              <w:ind w:firstLine="0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Застройщик:</w:t>
            </w:r>
            <w:r>
              <w:rPr>
                <w:bCs/>
                <w:sz w:val="18"/>
                <w:szCs w:val="18"/>
              </w:rPr>
            </w:r>
          </w:p>
          <w:p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Общество с ограниченной ответственностью «Специализированный застройщик «ПЗСП-Ижевск»</w:t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Юридический адрес: 426000, Удмуртская республика, г. Ижевск, ул. Пушкинская, д. 277, оф. 7.1</w:t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Фактический адрес: 426000, Удмуртская республика, г. Ижевск, ул. Пушкинская, д. 277, оф. 7.1</w:t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ИНН/КПП 1831191525 / 183101001 </w:t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р/с 40702810849770043843 </w:t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Волго-Вятский банк ПАО Сбербанк г.Нижний Новгород</w:t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к/с 30101810900000000603</w:t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 042202603</w:t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6" w:name="Орг_телефон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 xml:space="preserve">тел.: +7 (342) 213-73-10</w:t>
            </w:r>
            <w:r>
              <w:rPr>
                <w:sz w:val="18"/>
                <w:szCs w:val="18"/>
              </w:rPr>
              <w:fldChar w:fldCharType="end"/>
            </w:r>
            <w:bookmarkEnd w:id="6"/>
            <w:r/>
            <w:r>
              <w:rPr>
                <w:sz w:val="18"/>
                <w:szCs w:val="18"/>
              </w:rPr>
            </w:r>
          </w:p>
          <w:p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_____________________________/</w:t>
            </w:r>
            <w:r>
              <w:rPr>
                <w:sz w:val="18"/>
                <w:szCs w:val="18"/>
              </w:rPr>
              <w:fldChar w:fldCharType="begin"/>
            </w:r>
            <w:bookmarkStart w:id="7" w:name="Орг_ответлиц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 xml:space="preserve">Шолохова Инна Леонидовна</w:t>
            </w:r>
            <w:r>
              <w:rPr>
                <w:sz w:val="18"/>
                <w:szCs w:val="18"/>
              </w:rPr>
              <w:fldChar w:fldCharType="end"/>
            </w:r>
            <w:bookmarkEnd w:id="7"/>
            <w:r>
              <w:rPr>
                <w:sz w:val="18"/>
                <w:szCs w:val="18"/>
              </w:rPr>
              <w:t xml:space="preserve">/</w:t>
            </w:r>
            <w:r>
              <w:rPr>
                <w:sz w:val="18"/>
                <w:szCs w:val="18"/>
              </w:rPr>
            </w:r>
          </w:p>
        </w:tc>
      </w:tr>
    </w:tbl>
    <w:p>
      <w:pPr>
        <w:ind w:firstLine="0"/>
        <w:tabs>
          <w:tab w:val="left" w:pos="0" w:leader="none"/>
          <w:tab w:val="clear" w:pos="567" w:leader="none"/>
        </w:tabs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153" w:firstLine="0"/>
        <w:tabs>
          <w:tab w:val="clear" w:pos="567" w:leader="none"/>
        </w:tabs>
        <w:rPr>
          <w:b/>
          <w:sz w:val="21"/>
          <w:szCs w:val="22"/>
          <w:lang w:eastAsia="en-US"/>
        </w:rPr>
      </w:pPr>
      <w:r>
        <w:rPr>
          <w:b/>
          <w:sz w:val="21"/>
          <w:szCs w:val="22"/>
          <w:lang w:eastAsia="en-US"/>
        </w:rPr>
        <w:t xml:space="preserve">Участник</w:t>
      </w:r>
      <w:r>
        <w:rPr>
          <w:b/>
          <w:spacing w:val="-5"/>
          <w:sz w:val="21"/>
          <w:szCs w:val="22"/>
          <w:lang w:eastAsia="en-US"/>
        </w:rPr>
        <w:t xml:space="preserve"> </w:t>
      </w:r>
      <w:r>
        <w:rPr>
          <w:b/>
          <w:sz w:val="21"/>
          <w:szCs w:val="22"/>
          <w:lang w:eastAsia="en-US"/>
        </w:rPr>
        <w:t xml:space="preserve">долевого</w:t>
      </w:r>
      <w:r>
        <w:rPr>
          <w:b/>
          <w:spacing w:val="-4"/>
          <w:sz w:val="21"/>
          <w:szCs w:val="22"/>
          <w:lang w:eastAsia="en-US"/>
        </w:rPr>
        <w:t xml:space="preserve"> </w:t>
      </w:r>
      <w:r>
        <w:rPr>
          <w:b/>
          <w:spacing w:val="-2"/>
          <w:sz w:val="21"/>
          <w:szCs w:val="22"/>
          <w:lang w:eastAsia="en-US"/>
        </w:rPr>
        <w:t xml:space="preserve">строительства:</w:t>
      </w:r>
      <w:r>
        <w:rPr>
          <w:b/>
          <w:sz w:val="21"/>
          <w:szCs w:val="22"/>
          <w:lang w:eastAsia="en-US"/>
        </w:rPr>
      </w:r>
    </w:p>
    <w:p>
      <w:pPr>
        <w:ind w:firstLine="0"/>
        <w:jc w:val="left"/>
        <w:spacing w:before="1"/>
        <w:tabs>
          <w:tab w:val="clear" w:pos="567" w:leader="none"/>
        </w:tabs>
        <w:rPr>
          <w:sz w:val="13"/>
          <w:szCs w:val="21"/>
          <w:lang w:eastAsia="en-US"/>
        </w:rPr>
      </w:pPr>
      <w:r>
        <w:rPr>
          <w:sz w:val="13"/>
          <w:szCs w:val="21"/>
          <w:lang w:eastAsia="en-US"/>
        </w:rPr>
      </w:r>
      <w:r>
        <w:rPr>
          <w:sz w:val="13"/>
          <w:szCs w:val="21"/>
          <w:lang w:eastAsia="en-US"/>
        </w:rPr>
      </w:r>
    </w:p>
    <w:p>
      <w:pPr>
        <w:ind w:left="119" w:firstLine="0"/>
        <w:jc w:val="left"/>
        <w:spacing w:before="91"/>
        <w:tabs>
          <w:tab w:val="clear" w:pos="567" w:leader="none"/>
          <w:tab w:val="left" w:pos="3689" w:leader="none"/>
        </w:tabs>
        <w:rPr>
          <w:sz w:val="21"/>
          <w:szCs w:val="21"/>
          <w:lang w:eastAsia="en-US"/>
        </w:rPr>
      </w:pPr>
      <w:r>
        <w:rPr>
          <w:sz w:val="21"/>
          <w:szCs w:val="21"/>
          <w:u w:val="single"/>
          <w:lang w:eastAsia="en-US"/>
        </w:rPr>
        <w:tab/>
      </w:r>
      <w:r>
        <w:rPr>
          <w:sz w:val="21"/>
          <w:szCs w:val="21"/>
          <w:lang w:eastAsia="en-US"/>
        </w:rPr>
        <w:t xml:space="preserve">/</w:t>
      </w:r>
      <w:r>
        <w:rPr>
          <w:spacing w:val="45"/>
          <w:sz w:val="21"/>
          <w:szCs w:val="21"/>
          <w:lang w:eastAsia="en-US"/>
        </w:rPr>
        <w:t xml:space="preserve"> ________________</w:t>
      </w:r>
      <w:r>
        <w:rPr>
          <w:spacing w:val="-4"/>
          <w:sz w:val="21"/>
          <w:szCs w:val="21"/>
          <w:lang w:eastAsia="en-US"/>
        </w:rPr>
        <w:t xml:space="preserve">/</w:t>
      </w:r>
      <w:r>
        <w:rPr>
          <w:sz w:val="21"/>
          <w:szCs w:val="21"/>
          <w:lang w:eastAsia="en-US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sectPr>
      <w:footerReference w:type="default" r:id="rId9"/>
      <w:footnotePr/>
      <w:endnotePr/>
      <w:type w:val="nextPage"/>
      <w:pgSz w:w="11909" w:h="16834" w:orient="portrait"/>
      <w:pgMar w:top="567" w:right="567" w:bottom="567" w:left="1134" w:header="284" w:footer="283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 xml:space="preserve">2</w:t>
    </w:r>
    <w:r>
      <w:rPr>
        <w:sz w:val="22"/>
        <w:szCs w:val="22"/>
      </w:rPr>
      <w:fldChar w:fldCharType="end"/>
    </w:r>
    <w:r>
      <w:rPr>
        <w:sz w:val="22"/>
        <w:szCs w:val="22"/>
      </w:rPr>
    </w:r>
  </w:p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510"/>
        <w:tabs>
          <w:tab w:val="num" w:pos="86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2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 w:default="1">
    <w:name w:val="Normal"/>
    <w:pPr>
      <w:ind w:firstLine="567"/>
      <w:jc w:val="both"/>
      <w:widowControl w:val="off"/>
      <w:tabs>
        <w:tab w:val="left" w:pos="567" w:leader="none"/>
      </w:tabs>
    </w:pPr>
    <w:rPr>
      <w:sz w:val="24"/>
      <w:szCs w:val="24"/>
      <w:lang w:eastAsia="ru-RU"/>
    </w:rPr>
  </w:style>
  <w:style w:type="paragraph" w:styleId="686">
    <w:name w:val="Heading 1"/>
    <w:basedOn w:val="685"/>
    <w:next w:val="685"/>
    <w:link w:val="885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687">
    <w:name w:val="Heading 2"/>
    <w:basedOn w:val="685"/>
    <w:next w:val="685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8">
    <w:name w:val="Heading 3"/>
    <w:basedOn w:val="685"/>
    <w:next w:val="685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1">
    <w:name w:val="Heading 6"/>
    <w:basedOn w:val="685"/>
    <w:next w:val="685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685"/>
    <w:next w:val="68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685"/>
    <w:next w:val="685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685"/>
    <w:next w:val="685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Heading 2 Char"/>
    <w:basedOn w:val="695"/>
    <w:uiPriority w:val="9"/>
    <w:rPr>
      <w:rFonts w:ascii="Arial" w:hAnsi="Arial" w:eastAsia="Arial" w:cs="Arial"/>
      <w:sz w:val="34"/>
    </w:rPr>
  </w:style>
  <w:style w:type="character" w:styleId="699" w:customStyle="1">
    <w:name w:val="Heading 3 Char"/>
    <w:basedOn w:val="695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Heading 4 Char"/>
    <w:basedOn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Heading 5 Char"/>
    <w:basedOn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Heading 6 Char"/>
    <w:basedOn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Heading 7 Char"/>
    <w:basedOn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Heading 8 Char"/>
    <w:basedOn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Heading 9 Char"/>
    <w:basedOn w:val="695"/>
    <w:uiPriority w:val="9"/>
    <w:rPr>
      <w:rFonts w:ascii="Arial" w:hAnsi="Arial" w:eastAsia="Arial" w:cs="Arial"/>
      <w:i/>
      <w:iCs/>
      <w:sz w:val="21"/>
      <w:szCs w:val="21"/>
    </w:rPr>
  </w:style>
  <w:style w:type="character" w:styleId="706" w:customStyle="1">
    <w:name w:val="Subtitle Char"/>
    <w:basedOn w:val="695"/>
    <w:uiPriority w:val="11"/>
    <w:rPr>
      <w:sz w:val="24"/>
      <w:szCs w:val="24"/>
    </w:rPr>
  </w:style>
  <w:style w:type="character" w:styleId="707" w:customStyle="1">
    <w:name w:val="Quote Char"/>
    <w:uiPriority w:val="29"/>
    <w:rPr>
      <w:i/>
    </w:rPr>
  </w:style>
  <w:style w:type="character" w:styleId="708" w:customStyle="1">
    <w:name w:val="Intense Quote Char"/>
    <w:uiPriority w:val="30"/>
    <w:rPr>
      <w:i/>
    </w:rPr>
  </w:style>
  <w:style w:type="character" w:styleId="709" w:customStyle="1">
    <w:name w:val="Footnote Text Char"/>
    <w:uiPriority w:val="99"/>
    <w:rPr>
      <w:sz w:val="18"/>
    </w:rPr>
  </w:style>
  <w:style w:type="character" w:styleId="710" w:customStyle="1">
    <w:name w:val="Endnote Text Char"/>
    <w:uiPriority w:val="99"/>
    <w:rPr>
      <w:sz w:val="20"/>
    </w:rPr>
  </w:style>
  <w:style w:type="character" w:styleId="71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link w:val="687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link w:val="688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685"/>
    <w:uiPriority w:val="34"/>
    <w:qFormat/>
    <w:pPr>
      <w:contextualSpacing/>
      <w:ind w:left="720"/>
    </w:pPr>
  </w:style>
  <w:style w:type="paragraph" w:styleId="721">
    <w:name w:val="No Spacing"/>
    <w:uiPriority w:val="1"/>
    <w:qFormat/>
  </w:style>
  <w:style w:type="paragraph" w:styleId="722">
    <w:name w:val="Title"/>
    <w:basedOn w:val="685"/>
    <w:next w:val="685"/>
    <w:link w:val="886"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styleId="723" w:customStyle="1">
    <w:name w:val="Title Char"/>
    <w:uiPriority w:val="10"/>
    <w:rPr>
      <w:sz w:val="48"/>
      <w:szCs w:val="48"/>
    </w:rPr>
  </w:style>
  <w:style w:type="paragraph" w:styleId="724">
    <w:name w:val="Subtitle"/>
    <w:basedOn w:val="685"/>
    <w:next w:val="685"/>
    <w:link w:val="725"/>
    <w:uiPriority w:val="11"/>
    <w:qFormat/>
    <w:pPr>
      <w:spacing w:before="200" w:after="200"/>
    </w:pPr>
  </w:style>
  <w:style w:type="character" w:styleId="725" w:customStyle="1">
    <w:name w:val="Подзаголовок Знак"/>
    <w:link w:val="724"/>
    <w:uiPriority w:val="11"/>
    <w:rPr>
      <w:sz w:val="24"/>
      <w:szCs w:val="24"/>
    </w:rPr>
  </w:style>
  <w:style w:type="paragraph" w:styleId="726">
    <w:name w:val="Quote"/>
    <w:basedOn w:val="685"/>
    <w:next w:val="685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85"/>
    <w:next w:val="685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paragraph" w:styleId="730">
    <w:name w:val="Header"/>
    <w:basedOn w:val="685"/>
    <w:link w:val="887"/>
    <w:pPr>
      <w:tabs>
        <w:tab w:val="center" w:pos="4677" w:leader="none"/>
        <w:tab w:val="right" w:pos="9355" w:leader="none"/>
      </w:tabs>
    </w:pPr>
  </w:style>
  <w:style w:type="character" w:styleId="731" w:customStyle="1">
    <w:name w:val="Header Char"/>
    <w:uiPriority w:val="99"/>
  </w:style>
  <w:style w:type="paragraph" w:styleId="732">
    <w:name w:val="Footer"/>
    <w:basedOn w:val="685"/>
    <w:link w:val="888"/>
    <w:pPr>
      <w:tabs>
        <w:tab w:val="center" w:pos="4677" w:leader="none"/>
        <w:tab w:val="right" w:pos="9355" w:leader="none"/>
      </w:tabs>
    </w:pPr>
  </w:style>
  <w:style w:type="character" w:styleId="733" w:customStyle="1">
    <w:name w:val="Footer Char"/>
    <w:uiPriority w:val="99"/>
  </w:style>
  <w:style w:type="paragraph" w:styleId="734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uiPriority w:val="99"/>
  </w:style>
  <w:style w:type="table" w:styleId="736">
    <w:name w:val="Table Grid"/>
    <w:basedOn w:val="696"/>
    <w:pPr>
      <w:widowControl w:val="off"/>
    </w:pPr>
    <w:rPr>
      <w:rFonts w:ascii="Arial" w:hAnsi="Arial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2">
    <w:name w:val="Hyperlink"/>
    <w:rPr>
      <w:color w:val="0000ff"/>
      <w:u w:val="single"/>
    </w:rPr>
  </w:style>
  <w:style w:type="paragraph" w:styleId="863">
    <w:name w:val="footnote text"/>
    <w:basedOn w:val="685"/>
    <w:link w:val="864"/>
    <w:uiPriority w:val="99"/>
    <w:semiHidden/>
    <w:unhideWhenUsed/>
    <w:pPr>
      <w:spacing w:after="40"/>
    </w:pPr>
    <w:rPr>
      <w:sz w:val="18"/>
    </w:rPr>
  </w:style>
  <w:style w:type="character" w:styleId="864" w:customStyle="1">
    <w:name w:val="Текст сноски Знак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685"/>
    <w:link w:val="867"/>
    <w:uiPriority w:val="99"/>
    <w:semiHidden/>
    <w:unhideWhenUsed/>
    <w:rPr>
      <w:sz w:val="20"/>
    </w:rPr>
  </w:style>
  <w:style w:type="character" w:styleId="867" w:customStyle="1">
    <w:name w:val="Текст концевой сноски Знак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685"/>
    <w:next w:val="685"/>
    <w:uiPriority w:val="39"/>
    <w:unhideWhenUsed/>
    <w:pPr>
      <w:ind w:firstLine="0"/>
      <w:spacing w:after="57"/>
    </w:pPr>
  </w:style>
  <w:style w:type="paragraph" w:styleId="870">
    <w:name w:val="toc 2"/>
    <w:basedOn w:val="685"/>
    <w:next w:val="685"/>
    <w:uiPriority w:val="39"/>
    <w:unhideWhenUsed/>
    <w:pPr>
      <w:ind w:left="283" w:firstLine="0"/>
      <w:spacing w:after="57"/>
    </w:pPr>
  </w:style>
  <w:style w:type="paragraph" w:styleId="871">
    <w:name w:val="toc 3"/>
    <w:basedOn w:val="685"/>
    <w:next w:val="685"/>
    <w:uiPriority w:val="39"/>
    <w:unhideWhenUsed/>
    <w:pPr>
      <w:ind w:left="567" w:firstLine="0"/>
      <w:spacing w:after="57"/>
    </w:pPr>
  </w:style>
  <w:style w:type="paragraph" w:styleId="872">
    <w:name w:val="toc 4"/>
    <w:basedOn w:val="685"/>
    <w:next w:val="685"/>
    <w:uiPriority w:val="39"/>
    <w:unhideWhenUsed/>
    <w:pPr>
      <w:ind w:left="850" w:firstLine="0"/>
      <w:spacing w:after="57"/>
    </w:pPr>
  </w:style>
  <w:style w:type="paragraph" w:styleId="873">
    <w:name w:val="toc 5"/>
    <w:basedOn w:val="685"/>
    <w:next w:val="685"/>
    <w:uiPriority w:val="39"/>
    <w:unhideWhenUsed/>
    <w:pPr>
      <w:ind w:left="1134" w:firstLine="0"/>
      <w:spacing w:after="57"/>
    </w:pPr>
  </w:style>
  <w:style w:type="paragraph" w:styleId="874">
    <w:name w:val="toc 6"/>
    <w:basedOn w:val="685"/>
    <w:next w:val="685"/>
    <w:uiPriority w:val="39"/>
    <w:unhideWhenUsed/>
    <w:pPr>
      <w:ind w:left="1417" w:firstLine="0"/>
      <w:spacing w:after="57"/>
    </w:pPr>
  </w:style>
  <w:style w:type="paragraph" w:styleId="875">
    <w:name w:val="toc 7"/>
    <w:basedOn w:val="685"/>
    <w:next w:val="685"/>
    <w:uiPriority w:val="39"/>
    <w:unhideWhenUsed/>
    <w:pPr>
      <w:ind w:left="1701" w:firstLine="0"/>
      <w:spacing w:after="57"/>
    </w:pPr>
  </w:style>
  <w:style w:type="paragraph" w:styleId="876">
    <w:name w:val="toc 8"/>
    <w:basedOn w:val="685"/>
    <w:next w:val="685"/>
    <w:uiPriority w:val="39"/>
    <w:unhideWhenUsed/>
    <w:pPr>
      <w:ind w:left="1984" w:firstLine="0"/>
      <w:spacing w:after="57"/>
    </w:pPr>
  </w:style>
  <w:style w:type="paragraph" w:styleId="877">
    <w:name w:val="toc 9"/>
    <w:basedOn w:val="685"/>
    <w:next w:val="685"/>
    <w:uiPriority w:val="39"/>
    <w:unhideWhenUsed/>
    <w:pPr>
      <w:ind w:left="2268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685"/>
    <w:next w:val="685"/>
    <w:uiPriority w:val="99"/>
    <w:unhideWhenUsed/>
  </w:style>
  <w:style w:type="paragraph" w:styleId="880">
    <w:name w:val="Balloon Text"/>
    <w:basedOn w:val="685"/>
    <w:link w:val="881"/>
    <w:semiHidden/>
    <w:rPr>
      <w:rFonts w:ascii="Tahoma" w:hAnsi="Tahoma"/>
      <w:sz w:val="16"/>
      <w:szCs w:val="16"/>
    </w:rPr>
  </w:style>
  <w:style w:type="character" w:styleId="881" w:customStyle="1">
    <w:name w:val="Текст выноски Знак"/>
    <w:link w:val="880"/>
    <w:semiHidden/>
    <w:rPr>
      <w:rFonts w:ascii="Tahoma" w:hAnsi="Tahoma"/>
      <w:sz w:val="16"/>
      <w:szCs w:val="16"/>
    </w:rPr>
  </w:style>
  <w:style w:type="paragraph" w:styleId="882" w:customStyle="1">
    <w:name w:val="Обычный + Arial разреженный на 0;5 пункта"/>
    <w:basedOn w:val="685"/>
    <w:pPr>
      <w:ind w:firstLine="851"/>
    </w:pPr>
  </w:style>
  <w:style w:type="paragraph" w:styleId="883" w:customStyle="1">
    <w:name w:val="ConsPlusNonformat"/>
    <w:rPr>
      <w:rFonts w:ascii="Courier New" w:hAnsi="Courier New"/>
      <w:lang w:eastAsia="ru-RU"/>
    </w:rPr>
  </w:style>
  <w:style w:type="paragraph" w:styleId="884" w:customStyle="1">
    <w:name w:val="ConsPlusNormal"/>
    <w:pPr>
      <w:ind w:firstLine="720"/>
    </w:pPr>
    <w:rPr>
      <w:rFonts w:ascii="Arial" w:hAnsi="Arial"/>
      <w:lang w:eastAsia="ru-RU"/>
    </w:rPr>
  </w:style>
  <w:style w:type="character" w:styleId="885" w:customStyle="1">
    <w:name w:val="Заголовок 1 Знак"/>
    <w:link w:val="686"/>
    <w:rPr>
      <w:rFonts w:ascii="Cambria" w:hAnsi="Cambria" w:eastAsia="Times New Roman"/>
      <w:b/>
      <w:bCs/>
      <w:sz w:val="32"/>
      <w:szCs w:val="32"/>
    </w:rPr>
  </w:style>
  <w:style w:type="character" w:styleId="886" w:customStyle="1">
    <w:name w:val="Название Знак"/>
    <w:link w:val="722"/>
    <w:rPr>
      <w:rFonts w:ascii="Cambria" w:hAnsi="Cambria" w:eastAsia="Times New Roman"/>
      <w:b/>
      <w:bCs/>
      <w:sz w:val="32"/>
      <w:szCs w:val="32"/>
    </w:rPr>
  </w:style>
  <w:style w:type="character" w:styleId="887" w:customStyle="1">
    <w:name w:val="Верхний колонтитул Знак"/>
    <w:link w:val="730"/>
    <w:rPr>
      <w:rFonts w:ascii="Arial" w:hAnsi="Arial"/>
    </w:rPr>
  </w:style>
  <w:style w:type="character" w:styleId="888" w:customStyle="1">
    <w:name w:val="Нижний колонтитул Знак"/>
    <w:link w:val="732"/>
    <w:rPr>
      <w:rFonts w:ascii="Arial" w:hAnsi="Arial"/>
    </w:rPr>
  </w:style>
  <w:style w:type="paragraph" w:styleId="889">
    <w:name w:val="Body Text"/>
    <w:basedOn w:val="685"/>
    <w:link w:val="890"/>
    <w:semiHidden/>
    <w:pPr>
      <w:ind w:firstLine="0"/>
      <w:spacing w:before="80"/>
      <w:tabs>
        <w:tab w:val="clear" w:pos="567" w:leader="none"/>
      </w:tabs>
    </w:pPr>
    <w:rPr>
      <w:color w:val="00000a"/>
      <w:sz w:val="18"/>
      <w:szCs w:val="18"/>
      <w:lang w:eastAsia="ar-SA"/>
    </w:rPr>
  </w:style>
  <w:style w:type="character" w:styleId="890" w:customStyle="1">
    <w:name w:val="Основной текст Знак"/>
    <w:link w:val="889"/>
    <w:semiHidden/>
    <w:rPr>
      <w:color w:val="00000a"/>
      <w:sz w:val="18"/>
      <w:szCs w:val="18"/>
      <w:lang w:eastAsia="ar-SA"/>
    </w:rPr>
  </w:style>
  <w:style w:type="paragraph" w:styleId="891" w:customStyle="1">
    <w:name w:val="ConsPlusTitle"/>
    <w:pPr>
      <w:widowControl w:val="off"/>
    </w:pPr>
    <w:rPr>
      <w:rFonts w:ascii="Calibri" w:hAnsi="Calibri"/>
      <w:b/>
      <w:sz w:val="22"/>
      <w:lang w:eastAsia="ru-RU"/>
    </w:rPr>
  </w:style>
  <w:style w:type="character" w:styleId="892">
    <w:name w:val="annotation reference"/>
    <w:semiHidden/>
    <w:rPr>
      <w:sz w:val="16"/>
      <w:szCs w:val="16"/>
    </w:rPr>
  </w:style>
  <w:style w:type="paragraph" w:styleId="893">
    <w:name w:val="annotation text"/>
    <w:basedOn w:val="685"/>
    <w:link w:val="894"/>
    <w:semiHidden/>
    <w:rPr>
      <w:sz w:val="20"/>
      <w:szCs w:val="20"/>
    </w:rPr>
  </w:style>
  <w:style w:type="character" w:styleId="894" w:customStyle="1">
    <w:name w:val="Текст примечания Знак"/>
    <w:basedOn w:val="695"/>
    <w:link w:val="893"/>
    <w:semiHidden/>
  </w:style>
  <w:style w:type="paragraph" w:styleId="895">
    <w:name w:val="annotation subject"/>
    <w:basedOn w:val="893"/>
    <w:next w:val="893"/>
    <w:link w:val="896"/>
    <w:semiHidden/>
    <w:rPr>
      <w:b/>
      <w:bCs/>
    </w:rPr>
  </w:style>
  <w:style w:type="character" w:styleId="896" w:customStyle="1">
    <w:name w:val="Тема примечания Знак"/>
    <w:link w:val="895"/>
    <w:semiHidden/>
    <w:rPr>
      <w:b/>
      <w:bCs/>
    </w:rPr>
  </w:style>
  <w:style w:type="table" w:styleId="897" w:customStyle="1">
    <w:name w:val="TableStyle0"/>
    <w:rPr>
      <w:rFonts w:ascii="Arial" w:hAnsi="Arial"/>
      <w:sz w:val="16"/>
      <w:szCs w:val="22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98" w:customStyle="1">
    <w:name w:val="Неразрешенное упоминание1"/>
    <w:semiHidden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Escrow_Sberbank@sberbank.ru" TargetMode="External"/><Relationship Id="rId11" Type="http://schemas.openxmlformats.org/officeDocument/2006/relationships/hyperlink" Target="consultantplus://offline/ref=0E6604B2C0F9ED1A550086FC79924A2CDBCD491259844F49C79E199C43009323C860E6DAA06A31BCD8BBB131AD93DEA28E5C1AC8A269C8AEY8M9Q" TargetMode="External"/><Relationship Id="rId12" Type="http://schemas.openxmlformats.org/officeDocument/2006/relationships/hyperlink" Target="consultantplus://offline/ref=0E6604B2C0F9ED1A550086FC79924A2CDBCE4D155B814F49C79E199C43009323C860E6DAA06A30BBDEBBB131AD93DEA28E5C1AC8A269C8AEY8M9Q" TargetMode="External"/><Relationship Id="rId13" Type="http://schemas.openxmlformats.org/officeDocument/2006/relationships/hyperlink" Target="consultantplus://offline/ref=0E6604B2C0F9ED1A550086FC79924A2CDBCE4D155B814F49C79E199C43009323C860E6DAA06A30BBD9BBB131AD93DEA28E5C1AC8A269C8AEY8M9Q" TargetMode="External"/><Relationship Id="rId14" Type="http://schemas.openxmlformats.org/officeDocument/2006/relationships/hyperlink" Target="consultantplus://offline/ref=438E959436422F97A296C4DE5C8CC8E80B0990C09C8B3560B2D24A99803321D004A535A2C900C8E5A5F687ADE2744CF4EC7B5108AD7115E3X3jBM" TargetMode="External"/><Relationship Id="rId15" Type="http://schemas.openxmlformats.org/officeDocument/2006/relationships/hyperlink" Target="consultantplus://offline/ref=438E959436422F97A296C4DE5C8CC8E8080D90C298823560B2D24A99803321D016A56DAECB03D6E4A7E3D1FCA4X2j1M" TargetMode="External"/><Relationship Id="rId16" Type="http://schemas.openxmlformats.org/officeDocument/2006/relationships/hyperlink" Target="consultantplus://offline/ref=438E959436422F97A296C4DE5C8CC8E80B0990C09C8B3560B2D24A99803321D016A56DAECB03D6E4A7E3D1FCA4X2j1M" TargetMode="External"/><Relationship Id="rId17" Type="http://schemas.openxmlformats.org/officeDocument/2006/relationships/hyperlink" Target="consultantplus://offline/ref=438E959436422F97A296DBCB598CC8E8080A9CCD92DD6262E387449C88637BC012EC3AA0D700C9FAA4FDD1XFjCM" TargetMode="External"/><Relationship Id="rId18" Type="http://schemas.openxmlformats.org/officeDocument/2006/relationships/hyperlink" Target="consultantplus://offline/ref=438E959436422F97A296DBCB598CC8E80B0A9DC69980686ABA8B469B873C7ED503B435A1CA1EC8E5B8FFD3FEXAj6M" TargetMode="External"/><Relationship Id="rId19" Type="http://schemas.openxmlformats.org/officeDocument/2006/relationships/hyperlink" Target="consultantplus://offline/ref=438E959436422F97A296DBCB598CC8E8080A9CCD92DD6262E387449C88637BC012EC3AA0D700C9FAA4FDD1XFjCM" TargetMode="External"/><Relationship Id="rId20" Type="http://schemas.openxmlformats.org/officeDocument/2006/relationships/hyperlink" Target="consultantplus://offline/ref=438E959436422F97A296DBCB598CC8E80B0A9DC69980686ABA8B469B873C7ED503B435A1CA1EC8E5B8FFD3FEXAj6M" TargetMode="External"/><Relationship Id="rId21" Type="http://schemas.openxmlformats.org/officeDocument/2006/relationships/hyperlink" Target="https://pzsp.ru/" TargetMode="External"/><Relationship Id="rId22" Type="http://schemas.openxmlformats.org/officeDocument/2006/relationships/hyperlink" Target="consultantplus://offline/ref=35CBAB08913F02AC658F469D8248B5862FD4D5E98176610DA174C87Cs1CA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Мехтиева Эльвира Исмихановна</dc:creator>
  <cp:lastModifiedBy>Сасина Полина</cp:lastModifiedBy>
  <cp:revision>3</cp:revision>
  <dcterms:created xsi:type="dcterms:W3CDTF">2023-09-14T06:10:00Z</dcterms:created>
  <dcterms:modified xsi:type="dcterms:W3CDTF">2023-09-18T07:36:21Z</dcterms:modified>
</cp:coreProperties>
</file>