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22" w:rsidRPr="000222EE" w:rsidRDefault="00EA3C22" w:rsidP="00EA3C22">
      <w:pPr>
        <w:ind w:left="3686" w:right="1"/>
        <w:jc w:val="right"/>
        <w:rPr>
          <w:rFonts w:ascii="Arial Narrow" w:hAnsi="Arial Narrow"/>
          <w:b/>
        </w:rPr>
      </w:pPr>
      <w:bookmarkStart w:id="0" w:name="_GoBack"/>
      <w:bookmarkEnd w:id="0"/>
      <w:r w:rsidRPr="000222EE">
        <w:rPr>
          <w:rFonts w:ascii="Arial Narrow" w:hAnsi="Arial Narrow"/>
          <w:b/>
        </w:rPr>
        <w:t xml:space="preserve">ПРИЛОЖЕНИЕ № </w:t>
      </w:r>
      <w:r w:rsidR="000222EE">
        <w:rPr>
          <w:rFonts w:ascii="Arial Narrow" w:hAnsi="Arial Narrow"/>
          <w:b/>
        </w:rPr>
        <w:t>7</w:t>
      </w:r>
    </w:p>
    <w:p w:rsidR="00D73231" w:rsidRDefault="00EA3C22" w:rsidP="00EA3C22">
      <w:pPr>
        <w:ind w:left="3686" w:right="1"/>
        <w:jc w:val="right"/>
        <w:rPr>
          <w:rFonts w:ascii="Arial Narrow" w:hAnsi="Arial Narrow"/>
          <w:b/>
        </w:rPr>
      </w:pPr>
      <w:r w:rsidRPr="00D73231">
        <w:rPr>
          <w:rFonts w:ascii="Arial Narrow" w:hAnsi="Arial Narrow"/>
          <w:b/>
        </w:rPr>
        <w:t xml:space="preserve">к </w:t>
      </w:r>
      <w:r w:rsidR="00A16842" w:rsidRPr="00D73231">
        <w:rPr>
          <w:rFonts w:ascii="Arial Narrow" w:hAnsi="Arial Narrow"/>
          <w:b/>
        </w:rPr>
        <w:t>Договору подряда</w:t>
      </w:r>
      <w:r w:rsidRPr="00D73231">
        <w:rPr>
          <w:rFonts w:ascii="Arial Narrow" w:hAnsi="Arial Narrow"/>
          <w:b/>
        </w:rPr>
        <w:t xml:space="preserve"> № __</w:t>
      </w:r>
      <w:r w:rsidR="007023B9" w:rsidRPr="00D73231">
        <w:rPr>
          <w:rFonts w:ascii="Arial Narrow" w:hAnsi="Arial Narrow"/>
          <w:b/>
        </w:rPr>
        <w:t>_______</w:t>
      </w:r>
      <w:r w:rsidRPr="00D73231">
        <w:rPr>
          <w:rFonts w:ascii="Arial Narrow" w:hAnsi="Arial Narrow"/>
          <w:b/>
        </w:rPr>
        <w:t xml:space="preserve">__ </w:t>
      </w:r>
    </w:p>
    <w:p w:rsidR="00EA3C22" w:rsidRPr="00D73231" w:rsidRDefault="00EA3C22" w:rsidP="00EA3C22">
      <w:pPr>
        <w:ind w:left="3686" w:right="1"/>
        <w:jc w:val="right"/>
        <w:rPr>
          <w:rFonts w:ascii="Arial Narrow" w:hAnsi="Arial Narrow"/>
          <w:b/>
        </w:rPr>
      </w:pPr>
      <w:r w:rsidRPr="00D73231">
        <w:rPr>
          <w:rFonts w:ascii="Arial Narrow" w:hAnsi="Arial Narrow"/>
          <w:b/>
        </w:rPr>
        <w:t xml:space="preserve">от </w:t>
      </w:r>
      <w:r w:rsidR="00D73231">
        <w:rPr>
          <w:rFonts w:ascii="Arial Narrow" w:hAnsi="Arial Narrow"/>
          <w:b/>
        </w:rPr>
        <w:t>«___» ______________ 20 __г.</w:t>
      </w:r>
    </w:p>
    <w:p w:rsidR="00144E59" w:rsidRPr="000222EE" w:rsidRDefault="00144E59" w:rsidP="00EA3C22">
      <w:pPr>
        <w:ind w:left="3686" w:right="1"/>
        <w:jc w:val="right"/>
        <w:rPr>
          <w:rFonts w:ascii="Arial Narrow" w:hAnsi="Arial Narrow"/>
        </w:rPr>
      </w:pPr>
    </w:p>
    <w:p w:rsidR="00EA3C22" w:rsidRPr="000222EE" w:rsidRDefault="00EA3C22" w:rsidP="005F5FC4">
      <w:pPr>
        <w:pStyle w:val="FR2"/>
        <w:widowControl/>
        <w:tabs>
          <w:tab w:val="left" w:pos="1275"/>
        </w:tabs>
        <w:autoSpaceDE/>
        <w:autoSpaceDN/>
        <w:adjustRightInd/>
        <w:spacing w:before="0"/>
        <w:rPr>
          <w:rFonts w:ascii="Arial Narrow" w:hAnsi="Arial Narrow" w:cs="Times New Roman"/>
          <w:lang w:eastAsia="en-US"/>
        </w:rPr>
      </w:pPr>
    </w:p>
    <w:p w:rsidR="00000C8B" w:rsidRDefault="000222EE" w:rsidP="00C64BD1">
      <w:pPr>
        <w:pStyle w:val="FR2"/>
        <w:widowControl/>
        <w:tabs>
          <w:tab w:val="left" w:pos="1275"/>
        </w:tabs>
        <w:autoSpaceDE/>
        <w:autoSpaceDN/>
        <w:adjustRightInd/>
        <w:spacing w:before="0"/>
        <w:jc w:val="center"/>
        <w:rPr>
          <w:rFonts w:ascii="Arial Narrow" w:hAnsi="Arial Narrow"/>
          <w:b/>
          <w:sz w:val="28"/>
          <w:szCs w:val="28"/>
        </w:rPr>
      </w:pPr>
      <w:r>
        <w:rPr>
          <w:rFonts w:ascii="Arial Narrow" w:hAnsi="Arial Narrow"/>
          <w:b/>
          <w:sz w:val="28"/>
          <w:szCs w:val="28"/>
        </w:rPr>
        <w:t>Штрафные санкции</w:t>
      </w:r>
    </w:p>
    <w:p w:rsidR="00CE7D26" w:rsidRPr="00CE7D26" w:rsidRDefault="00CE7D26" w:rsidP="00CE7D26">
      <w:pPr>
        <w:pStyle w:val="FR2"/>
        <w:widowControl/>
        <w:tabs>
          <w:tab w:val="left" w:pos="1275"/>
        </w:tabs>
        <w:autoSpaceDE/>
        <w:autoSpaceDN/>
        <w:adjustRightInd/>
        <w:spacing w:before="0"/>
        <w:rPr>
          <w:rFonts w:ascii="Arial Narrow" w:hAnsi="Arial Narrow" w:cs="Times New Roman"/>
          <w:lang w:eastAsia="en-US"/>
        </w:rPr>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479"/>
        <w:gridCol w:w="3088"/>
        <w:gridCol w:w="1806"/>
      </w:tblGrid>
      <w:tr w:rsidR="00CE7D26" w:rsidRPr="00CE7D26" w:rsidTr="00CE7D26">
        <w:trPr>
          <w:trHeight w:val="875"/>
          <w:tblHeader/>
          <w:jc w:val="center"/>
        </w:trPr>
        <w:tc>
          <w:tcPr>
            <w:tcW w:w="267"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w:t>
            </w:r>
          </w:p>
          <w:p w:rsidR="00CE7D26" w:rsidRPr="00CE7D26" w:rsidRDefault="00CE7D26" w:rsidP="00CE7D26">
            <w:pPr>
              <w:jc w:val="center"/>
              <w:rPr>
                <w:rFonts w:ascii="Arial Narrow" w:hAnsi="Arial Narrow"/>
                <w:lang w:eastAsia="en-US"/>
              </w:rPr>
            </w:pPr>
            <w:r w:rsidRPr="00CE7D26">
              <w:rPr>
                <w:rFonts w:ascii="Arial Narrow" w:hAnsi="Arial Narrow"/>
                <w:lang w:eastAsia="en-US"/>
              </w:rPr>
              <w:t>п/п</w:t>
            </w:r>
          </w:p>
        </w:tc>
        <w:tc>
          <w:tcPr>
            <w:tcW w:w="2500"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Наименование нарушения</w:t>
            </w:r>
          </w:p>
        </w:tc>
        <w:tc>
          <w:tcPr>
            <w:tcW w:w="1409"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Ссылка на НТД</w:t>
            </w:r>
          </w:p>
        </w:tc>
        <w:tc>
          <w:tcPr>
            <w:tcW w:w="823"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Размер штрафа, руб.</w:t>
            </w:r>
          </w:p>
        </w:tc>
      </w:tr>
      <w:tr w:rsidR="00CE7D26" w:rsidRPr="00CE7D26" w:rsidTr="00CE7D26">
        <w:trPr>
          <w:tblHeader/>
          <w:jc w:val="center"/>
        </w:trPr>
        <w:tc>
          <w:tcPr>
            <w:tcW w:w="267"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1</w:t>
            </w:r>
          </w:p>
        </w:tc>
        <w:tc>
          <w:tcPr>
            <w:tcW w:w="2500"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2</w:t>
            </w:r>
          </w:p>
        </w:tc>
        <w:tc>
          <w:tcPr>
            <w:tcW w:w="1409"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3</w:t>
            </w:r>
          </w:p>
        </w:tc>
        <w:tc>
          <w:tcPr>
            <w:tcW w:w="823" w:type="pct"/>
            <w:shd w:val="clear" w:color="auto" w:fill="auto"/>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4</w:t>
            </w:r>
          </w:p>
        </w:tc>
      </w:tr>
      <w:tr w:rsidR="00CE7D26" w:rsidRPr="00CE7D26" w:rsidTr="00592A56">
        <w:trPr>
          <w:trHeight w:val="562"/>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Нарушение охраны труда и промышленной безопасности</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Нарушение требований пожарной безопасности, повлекшее возникновение пожара</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ФЗ-195 ч. 6 ст. 20.4 КоАП РФ</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400 000</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 xml:space="preserve">Выполнение СМР при отсутствии ответственного за выполнение работ от </w:t>
            </w:r>
            <w:r>
              <w:rPr>
                <w:rFonts w:ascii="Arial Narrow" w:hAnsi="Arial Narrow"/>
                <w:lang w:eastAsia="en-US"/>
              </w:rPr>
              <w:t xml:space="preserve">Подрядчика </w:t>
            </w:r>
            <w:r w:rsidRPr="00CE7D26">
              <w:rPr>
                <w:rFonts w:ascii="Arial Narrow" w:hAnsi="Arial Narrow"/>
                <w:lang w:eastAsia="en-US"/>
              </w:rPr>
              <w:t xml:space="preserve"> по наряду-допуску на месте производства работ</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ОР-13.100.00-КТН-0332-21</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50 000</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Курение вне специально оборудованных для этих целей местах</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 xml:space="preserve">100 000 </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Применение открытого огня на территории производственных объектов, в охранной зоне инженерных коммуникаций с нарушением требований пожарной безопасности.</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 xml:space="preserve">100 000 </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Невыполнение в установленный срок предписания федерального и/или ведомственного пожарного надзора (контроля)</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ФЗ-195 ч. 12 ст. 19.5 КоАП РФ</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80 000</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Нахождения персонала Подрядчика, а также персонала привлекаемых Подрядчиком субподрядных организаций на Объекте в состоянии алкогольного, наркотического или иного опьянения.</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500 000</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Pr>
                <w:rFonts w:ascii="Arial Narrow" w:hAnsi="Arial Narrow"/>
                <w:lang w:eastAsia="en-US"/>
              </w:rPr>
              <w:t>Иные н</w:t>
            </w:r>
            <w:r w:rsidRPr="00CE7D26">
              <w:rPr>
                <w:rFonts w:ascii="Arial Narrow" w:hAnsi="Arial Narrow"/>
                <w:lang w:eastAsia="en-US"/>
              </w:rPr>
              <w:t>арушение требований охраны труда, промышленной безопасности, пожарной безопасности, электробезопасности и безопасности дорожного движения:</w:t>
            </w:r>
          </w:p>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 допуск к работам на действующих объектах Заказчика или в охранных зонах и инженерных коммуникаций работников Подрядчика/Субподрядчика, не прошедших вводные инструктажи по охране труда и пожарной безопасности;</w:t>
            </w:r>
          </w:p>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 проведение работ повышенной опасности на взрывопожароопасных и пожароопасных объектах при отсутствии лица, ответственного за проведение работ;</w:t>
            </w:r>
          </w:p>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 невыполнение требований безопасности, изложенных в ППР (ТК) и /или наряде допуске;</w:t>
            </w:r>
          </w:p>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 xml:space="preserve">- нарушение требований пожарной безопасности; неприменения и/или неправильного применения работниками Подрядчика, (Субподрядчика) специальной одежды, специальной обуви с защитным подноском и защитных касок, а также других средств </w:t>
            </w:r>
            <w:r w:rsidRPr="00CE7D26">
              <w:rPr>
                <w:rFonts w:ascii="Arial Narrow" w:hAnsi="Arial Narrow"/>
                <w:lang w:eastAsia="en-US"/>
              </w:rPr>
              <w:lastRenderedPageBreak/>
              <w:t>индивидуальной и коллективной защиты в соответствии с характером проводимых работ;</w:t>
            </w:r>
          </w:p>
          <w:p w:rsidR="00CE7D26" w:rsidRPr="00CE7D26" w:rsidRDefault="00CE7D26" w:rsidP="00CE7D26">
            <w:pPr>
              <w:keepNext/>
              <w:tabs>
                <w:tab w:val="num" w:pos="993"/>
                <w:tab w:val="left" w:pos="1418"/>
              </w:tabs>
              <w:suppressAutoHyphens/>
              <w:spacing w:after="120"/>
              <w:jc w:val="both"/>
              <w:rPr>
                <w:rFonts w:ascii="Arial Narrow" w:hAnsi="Arial Narrow"/>
                <w:lang w:eastAsia="en-US"/>
              </w:rPr>
            </w:pPr>
            <w:r w:rsidRPr="00CE7D26">
              <w:rPr>
                <w:rFonts w:ascii="Arial Narrow" w:hAnsi="Arial Narrow"/>
                <w:lang w:eastAsia="en-US"/>
              </w:rPr>
              <w:t>и другие.</w:t>
            </w:r>
          </w:p>
        </w:tc>
        <w:tc>
          <w:tcPr>
            <w:tcW w:w="1409" w:type="pct"/>
            <w:shd w:val="clear" w:color="auto" w:fill="auto"/>
            <w:vAlign w:val="center"/>
          </w:tcPr>
          <w:p w:rsidR="00CE7D26" w:rsidRPr="00CE7D26" w:rsidRDefault="00CE7D26" w:rsidP="00CE7D26">
            <w:pPr>
              <w:rPr>
                <w:rFonts w:ascii="Arial Narrow" w:hAnsi="Arial Narrow"/>
                <w:lang w:eastAsia="en-US"/>
              </w:rPr>
            </w:pPr>
            <w:r>
              <w:rPr>
                <w:rFonts w:ascii="Arial Narrow" w:hAnsi="Arial Narrow"/>
                <w:lang w:eastAsia="en-US"/>
              </w:rPr>
              <w:lastRenderedPageBreak/>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штраф в размере 25 000 (двадцать пять тысяч) рублей за каждый факт нарушения</w:t>
            </w:r>
          </w:p>
        </w:tc>
      </w:tr>
      <w:tr w:rsidR="00CE7D26" w:rsidRPr="00CE7D26" w:rsidTr="00592A56">
        <w:trPr>
          <w:trHeight w:val="703"/>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Разрешительная и сопроводительная документация</w:t>
            </w:r>
          </w:p>
        </w:tc>
      </w:tr>
      <w:tr w:rsidR="00CE7D26" w:rsidRPr="00CE7D26" w:rsidTr="00CE7D26">
        <w:trPr>
          <w:trHeight w:val="1246"/>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pStyle w:val="30"/>
              <w:keepNext/>
              <w:tabs>
                <w:tab w:val="left" w:pos="1560"/>
                <w:tab w:val="num" w:pos="3119"/>
                <w:tab w:val="num" w:pos="3261"/>
              </w:tabs>
              <w:spacing w:before="120" w:after="0"/>
              <w:ind w:left="0"/>
              <w:jc w:val="both"/>
              <w:rPr>
                <w:rFonts w:ascii="Arial Narrow" w:hAnsi="Arial Narrow"/>
                <w:sz w:val="24"/>
                <w:szCs w:val="24"/>
                <w:lang w:eastAsia="en-US"/>
              </w:rPr>
            </w:pPr>
            <w:r w:rsidRPr="00CE7D26">
              <w:rPr>
                <w:rFonts w:ascii="Arial Narrow" w:hAnsi="Arial Narrow"/>
                <w:sz w:val="24"/>
                <w:szCs w:val="24"/>
                <w:lang w:eastAsia="en-US"/>
              </w:rPr>
              <w:t>Начало выполнения Подрядчиком технологического этапа без освидетельствования предшествующего этапа или без разрешения Заказчика.</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 xml:space="preserve">100 000 </w:t>
            </w:r>
          </w:p>
        </w:tc>
      </w:tr>
      <w:tr w:rsidR="00CE7D26" w:rsidRPr="00CE7D26" w:rsidTr="00592A56">
        <w:trPr>
          <w:trHeight w:val="561"/>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Несоблюдение требований проектной/рабочей документации</w:t>
            </w:r>
          </w:p>
        </w:tc>
      </w:tr>
      <w:tr w:rsidR="00CE7D26" w:rsidRPr="00CE7D26" w:rsidTr="00CE7D26">
        <w:trPr>
          <w:trHeight w:val="1591"/>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 xml:space="preserve">Нарушение требований </w:t>
            </w:r>
            <w:r>
              <w:rPr>
                <w:rFonts w:ascii="Arial Narrow" w:hAnsi="Arial Narrow"/>
                <w:lang w:eastAsia="en-US"/>
              </w:rPr>
              <w:t>п</w:t>
            </w:r>
            <w:r w:rsidRPr="00CE7D26">
              <w:rPr>
                <w:rFonts w:ascii="Arial Narrow" w:hAnsi="Arial Narrow"/>
                <w:lang w:eastAsia="en-US"/>
              </w:rPr>
              <w:t>роектной/</w:t>
            </w:r>
            <w:r>
              <w:rPr>
                <w:rFonts w:ascii="Arial Narrow" w:hAnsi="Arial Narrow"/>
                <w:lang w:eastAsia="en-US"/>
              </w:rPr>
              <w:t>р</w:t>
            </w:r>
            <w:r w:rsidRPr="00CE7D26">
              <w:rPr>
                <w:rFonts w:ascii="Arial Narrow" w:hAnsi="Arial Narrow"/>
                <w:lang w:eastAsia="en-US"/>
              </w:rPr>
              <w:t>абочей документации, норм и правил промышленной безопасности повлекшее за собой создания инцидента или аварии на объекте в период строительства.</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 xml:space="preserve">1 000 000 </w:t>
            </w:r>
          </w:p>
          <w:p w:rsidR="00CE7D26" w:rsidRPr="00CE7D26" w:rsidRDefault="00CE7D26" w:rsidP="00CE7D26">
            <w:pPr>
              <w:jc w:val="right"/>
              <w:rPr>
                <w:rFonts w:ascii="Arial Narrow" w:hAnsi="Arial Narrow"/>
                <w:lang w:eastAsia="en-US"/>
              </w:rPr>
            </w:pPr>
          </w:p>
        </w:tc>
      </w:tr>
      <w:tr w:rsidR="00CE7D26" w:rsidRPr="00CE7D26" w:rsidTr="00592A56">
        <w:trPr>
          <w:trHeight w:val="552"/>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Несоблюдение требований нормативной документации</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Не выполнение требований по остановке работ при получении от специалиста строительного контроля предписания на остановку работ, завизированного у представителя Заказчика</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250 000</w:t>
            </w:r>
          </w:p>
        </w:tc>
      </w:tr>
      <w:tr w:rsidR="00CE7D26" w:rsidRPr="00CE7D26" w:rsidTr="00CE7D26">
        <w:trPr>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Монтаж материалов и оборудования не прошедших входной контроль</w:t>
            </w:r>
          </w:p>
        </w:tc>
        <w:tc>
          <w:tcPr>
            <w:tcW w:w="1409" w:type="pct"/>
            <w:shd w:val="clear" w:color="auto" w:fill="auto"/>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auto"/>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50 000</w:t>
            </w:r>
          </w:p>
        </w:tc>
      </w:tr>
      <w:tr w:rsidR="00CE7D26" w:rsidRPr="00CE7D26" w:rsidTr="00592A56">
        <w:trPr>
          <w:trHeight w:val="641"/>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Нарушения за фальсификацию и подлог</w:t>
            </w:r>
          </w:p>
        </w:tc>
      </w:tr>
      <w:tr w:rsidR="00CE7D26" w:rsidRPr="00CE7D26" w:rsidTr="00CE7D26">
        <w:trPr>
          <w:trHeight w:val="399"/>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keepNext/>
              <w:tabs>
                <w:tab w:val="num" w:pos="993"/>
                <w:tab w:val="left" w:pos="1418"/>
              </w:tabs>
              <w:suppressAutoHyphens/>
              <w:jc w:val="both"/>
              <w:rPr>
                <w:rFonts w:ascii="Arial Narrow" w:hAnsi="Arial Narrow"/>
                <w:lang w:eastAsia="en-US"/>
              </w:rPr>
            </w:pPr>
            <w:r w:rsidRPr="00CE7D26">
              <w:rPr>
                <w:rFonts w:ascii="Arial Narrow" w:hAnsi="Arial Narrow"/>
                <w:lang w:eastAsia="en-US"/>
              </w:rPr>
              <w:t xml:space="preserve">Подлог документов, в том числе сертификатов, паспортов качества и других документов, служащих целям подтверждения качества выполненных </w:t>
            </w:r>
            <w:r>
              <w:rPr>
                <w:rFonts w:ascii="Arial Narrow" w:hAnsi="Arial Narrow"/>
                <w:lang w:eastAsia="en-US"/>
              </w:rPr>
              <w:t>р</w:t>
            </w:r>
            <w:r w:rsidRPr="00CE7D26">
              <w:rPr>
                <w:rFonts w:ascii="Arial Narrow" w:hAnsi="Arial Narrow"/>
                <w:lang w:eastAsia="en-US"/>
              </w:rPr>
              <w:t xml:space="preserve">абот и поставленных на Объект </w:t>
            </w:r>
            <w:r>
              <w:rPr>
                <w:rFonts w:ascii="Arial Narrow" w:hAnsi="Arial Narrow"/>
                <w:lang w:eastAsia="en-US"/>
              </w:rPr>
              <w:t>м</w:t>
            </w:r>
            <w:r w:rsidRPr="00CE7D26">
              <w:rPr>
                <w:rFonts w:ascii="Arial Narrow" w:hAnsi="Arial Narrow"/>
                <w:lang w:eastAsia="en-US"/>
              </w:rPr>
              <w:t xml:space="preserve">атериалов и </w:t>
            </w:r>
            <w:r>
              <w:rPr>
                <w:rFonts w:ascii="Arial Narrow" w:hAnsi="Arial Narrow"/>
                <w:lang w:eastAsia="en-US"/>
              </w:rPr>
              <w:t>о</w:t>
            </w:r>
            <w:r w:rsidRPr="00CE7D26">
              <w:rPr>
                <w:rFonts w:ascii="Arial Narrow" w:hAnsi="Arial Narrow"/>
                <w:lang w:eastAsia="en-US"/>
              </w:rPr>
              <w:t xml:space="preserve">борудования (в том числе подделка личной подписи и/или печати представителя Заказчика, </w:t>
            </w:r>
            <w:r>
              <w:rPr>
                <w:rFonts w:ascii="Arial Narrow" w:hAnsi="Arial Narrow"/>
                <w:lang w:eastAsia="en-US"/>
              </w:rPr>
              <w:t>о</w:t>
            </w:r>
            <w:r w:rsidRPr="00CE7D26">
              <w:rPr>
                <w:rFonts w:ascii="Arial Narrow" w:hAnsi="Arial Narrow"/>
                <w:lang w:eastAsia="en-US"/>
              </w:rPr>
              <w:t xml:space="preserve">рганизации по авторскому надзору и прочих организаций и надзорных органов, подделка квалификационных (аттестационных) удостоверений, несанкционированное внесение изменений в </w:t>
            </w:r>
            <w:r>
              <w:rPr>
                <w:rFonts w:ascii="Arial Narrow" w:hAnsi="Arial Narrow"/>
                <w:lang w:eastAsia="en-US"/>
              </w:rPr>
              <w:t>р</w:t>
            </w:r>
            <w:r w:rsidRPr="00CE7D26">
              <w:rPr>
                <w:rFonts w:ascii="Arial Narrow" w:hAnsi="Arial Narrow"/>
                <w:lang w:eastAsia="en-US"/>
              </w:rPr>
              <w:t xml:space="preserve">абочую документацию (ППР, ТК) и пр.,) и/или факт отражения недостоверных сведений в предъявляемой Подрядчиком разрешительной документации для выполнения </w:t>
            </w:r>
            <w:r>
              <w:rPr>
                <w:rFonts w:ascii="Arial Narrow" w:hAnsi="Arial Narrow"/>
                <w:lang w:eastAsia="en-US"/>
              </w:rPr>
              <w:t>р</w:t>
            </w:r>
            <w:r w:rsidRPr="00CE7D26">
              <w:rPr>
                <w:rFonts w:ascii="Arial Narrow" w:hAnsi="Arial Narrow"/>
                <w:lang w:eastAsia="en-US"/>
              </w:rPr>
              <w:t xml:space="preserve">абот на Объекте, исполнительной документации на выполнение </w:t>
            </w:r>
            <w:r>
              <w:rPr>
                <w:rFonts w:ascii="Arial Narrow" w:hAnsi="Arial Narrow"/>
                <w:lang w:eastAsia="en-US"/>
              </w:rPr>
              <w:t>р</w:t>
            </w:r>
            <w:r w:rsidRPr="00CE7D26">
              <w:rPr>
                <w:rFonts w:ascii="Arial Narrow" w:hAnsi="Arial Narrow"/>
                <w:lang w:eastAsia="en-US"/>
              </w:rPr>
              <w:t xml:space="preserve">абот на Объекте (в том числе в журналах сварочных работ, заключениях неразрушающего контроля) и/или факт подписания Подрядчиком исполнительной документации на выполнение </w:t>
            </w:r>
            <w:r>
              <w:rPr>
                <w:rFonts w:ascii="Arial Narrow" w:hAnsi="Arial Narrow"/>
                <w:lang w:eastAsia="en-US"/>
              </w:rPr>
              <w:t>р</w:t>
            </w:r>
            <w:r w:rsidRPr="00CE7D26">
              <w:rPr>
                <w:rFonts w:ascii="Arial Narrow" w:hAnsi="Arial Narrow"/>
                <w:lang w:eastAsia="en-US"/>
              </w:rPr>
              <w:t>абот на Объекте без фактического освидетельствования работ и/или использование Подрядчиком пишущих принадлежностей с чернилами, изменяющими свойства при внешнем воздействии с возможностью корректировки при формировании приемо-сдаточной документации.</w:t>
            </w:r>
          </w:p>
          <w:p w:rsidR="00CE7D26" w:rsidRPr="00CE7D26" w:rsidRDefault="00CE7D26" w:rsidP="00CE7D26">
            <w:pPr>
              <w:keepNext/>
              <w:tabs>
                <w:tab w:val="num" w:pos="993"/>
                <w:tab w:val="left" w:pos="1418"/>
              </w:tabs>
              <w:suppressAutoHyphens/>
              <w:ind w:firstLine="350"/>
              <w:jc w:val="both"/>
              <w:rPr>
                <w:rFonts w:ascii="Arial Narrow" w:hAnsi="Arial Narrow"/>
                <w:lang w:eastAsia="en-US"/>
              </w:rPr>
            </w:pPr>
            <w:r w:rsidRPr="00CE7D26">
              <w:rPr>
                <w:rFonts w:ascii="Arial Narrow" w:hAnsi="Arial Narrow"/>
                <w:lang w:eastAsia="en-US"/>
              </w:rPr>
              <w:t xml:space="preserve">Документация вышеуказанной классификации подлежит уничтожению Подрядчиком с оформлением </w:t>
            </w:r>
            <w:r w:rsidRPr="00CE7D26">
              <w:rPr>
                <w:rFonts w:ascii="Arial Narrow" w:hAnsi="Arial Narrow"/>
                <w:lang w:eastAsia="en-US"/>
              </w:rPr>
              <w:lastRenderedPageBreak/>
              <w:t>со</w:t>
            </w:r>
            <w:r>
              <w:rPr>
                <w:rFonts w:ascii="Arial Narrow" w:hAnsi="Arial Narrow"/>
                <w:lang w:eastAsia="en-US"/>
              </w:rPr>
              <w:t>ответствующего акта с участием п</w:t>
            </w:r>
            <w:r w:rsidRPr="00CE7D26">
              <w:rPr>
                <w:rFonts w:ascii="Arial Narrow" w:hAnsi="Arial Narrow"/>
                <w:lang w:eastAsia="en-US"/>
              </w:rPr>
              <w:t xml:space="preserve">редставителей Подрядчика, Заказчика, при этом Подрядчик не освобождается от обязанности по надлежащему оформлению и/или предоставлению вышеуказанных документов в рамках выполнения </w:t>
            </w:r>
            <w:r>
              <w:rPr>
                <w:rFonts w:ascii="Arial Narrow" w:hAnsi="Arial Narrow"/>
                <w:lang w:eastAsia="en-US"/>
              </w:rPr>
              <w:t>р</w:t>
            </w:r>
            <w:r w:rsidRPr="00CE7D26">
              <w:rPr>
                <w:rFonts w:ascii="Arial Narrow" w:hAnsi="Arial Narrow"/>
                <w:lang w:eastAsia="en-US"/>
              </w:rPr>
              <w:t xml:space="preserve">абот по </w:t>
            </w:r>
            <w:r>
              <w:rPr>
                <w:rFonts w:ascii="Arial Narrow" w:hAnsi="Arial Narrow"/>
                <w:lang w:eastAsia="en-US"/>
              </w:rPr>
              <w:t>д</w:t>
            </w:r>
            <w:r w:rsidRPr="00CE7D26">
              <w:rPr>
                <w:rFonts w:ascii="Arial Narrow" w:hAnsi="Arial Narrow"/>
                <w:lang w:eastAsia="en-US"/>
              </w:rPr>
              <w:t>оговору.</w:t>
            </w:r>
          </w:p>
        </w:tc>
        <w:tc>
          <w:tcPr>
            <w:tcW w:w="1409" w:type="pct"/>
            <w:shd w:val="clear" w:color="auto" w:fill="FFFFFF"/>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lastRenderedPageBreak/>
              <w:t>-</w:t>
            </w:r>
          </w:p>
          <w:p w:rsidR="00CE7D26" w:rsidRPr="00CE7D26" w:rsidRDefault="00CE7D26" w:rsidP="00CE7D26">
            <w:pPr>
              <w:rPr>
                <w:rFonts w:ascii="Arial Narrow" w:hAnsi="Arial Narrow"/>
                <w:lang w:eastAsia="en-US"/>
              </w:rPr>
            </w:pPr>
          </w:p>
        </w:tc>
        <w:tc>
          <w:tcPr>
            <w:tcW w:w="823" w:type="pct"/>
            <w:shd w:val="clear" w:color="auto" w:fill="FFFFFF"/>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500 000</w:t>
            </w:r>
          </w:p>
        </w:tc>
      </w:tr>
      <w:tr w:rsidR="00CE7D26" w:rsidRPr="00CE7D26" w:rsidTr="00CE7D26">
        <w:trPr>
          <w:trHeight w:val="2209"/>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keepNext/>
              <w:tabs>
                <w:tab w:val="num" w:pos="993"/>
                <w:tab w:val="left" w:pos="1418"/>
              </w:tabs>
              <w:suppressAutoHyphens/>
              <w:jc w:val="both"/>
              <w:rPr>
                <w:rFonts w:ascii="Arial Narrow" w:hAnsi="Arial Narrow"/>
                <w:lang w:eastAsia="en-US"/>
              </w:rPr>
            </w:pPr>
            <w:r w:rsidRPr="00CE7D26">
              <w:rPr>
                <w:rFonts w:ascii="Arial Narrow" w:hAnsi="Arial Narrow"/>
                <w:lang w:eastAsia="en-US"/>
              </w:rPr>
              <w:t xml:space="preserve">Предоставление Подрядчиком, фиктивных документов Подрядных организаций и Поставщиков (технико-коммерческих предложений, прайс-листов, договоров, счетов-фактур, актов сверок, платежных поручений, актов и накладных на выполненные работы (услуги), поставленные </w:t>
            </w:r>
            <w:r>
              <w:rPr>
                <w:rFonts w:ascii="Arial Narrow" w:hAnsi="Arial Narrow"/>
                <w:lang w:eastAsia="en-US"/>
              </w:rPr>
              <w:t>м</w:t>
            </w:r>
            <w:r w:rsidRPr="00CE7D26">
              <w:rPr>
                <w:rFonts w:ascii="Arial Narrow" w:hAnsi="Arial Narrow"/>
                <w:lang w:eastAsia="en-US"/>
              </w:rPr>
              <w:t xml:space="preserve">атериалы и </w:t>
            </w:r>
            <w:r>
              <w:rPr>
                <w:rFonts w:ascii="Arial Narrow" w:hAnsi="Arial Narrow"/>
                <w:lang w:eastAsia="en-US"/>
              </w:rPr>
              <w:t>о</w:t>
            </w:r>
            <w:r w:rsidRPr="00CE7D26">
              <w:rPr>
                <w:rFonts w:ascii="Arial Narrow" w:hAnsi="Arial Narrow"/>
                <w:lang w:eastAsia="en-US"/>
              </w:rPr>
              <w:t>борудование и пр.).</w:t>
            </w:r>
          </w:p>
        </w:tc>
        <w:tc>
          <w:tcPr>
            <w:tcW w:w="1409" w:type="pct"/>
            <w:shd w:val="clear" w:color="auto" w:fill="FFFFFF"/>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p w:rsidR="00CE7D26" w:rsidRPr="00CE7D26" w:rsidRDefault="00CE7D26" w:rsidP="00CE7D26">
            <w:pPr>
              <w:rPr>
                <w:rFonts w:ascii="Arial Narrow" w:hAnsi="Arial Narrow"/>
                <w:lang w:eastAsia="en-US"/>
              </w:rPr>
            </w:pPr>
          </w:p>
        </w:tc>
        <w:tc>
          <w:tcPr>
            <w:tcW w:w="823" w:type="pct"/>
            <w:shd w:val="clear" w:color="auto" w:fill="FFFFFF"/>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300 000</w:t>
            </w:r>
          </w:p>
        </w:tc>
      </w:tr>
      <w:tr w:rsidR="00CE7D26" w:rsidRPr="00CE7D26" w:rsidTr="00592A56">
        <w:trPr>
          <w:trHeight w:val="641"/>
          <w:jc w:val="center"/>
        </w:trPr>
        <w:tc>
          <w:tcPr>
            <w:tcW w:w="5000" w:type="pct"/>
            <w:gridSpan w:val="4"/>
            <w:shd w:val="clear" w:color="auto" w:fill="D9D9D9"/>
            <w:vAlign w:val="center"/>
          </w:tcPr>
          <w:p w:rsidR="00CE7D26" w:rsidRPr="00CE7D26" w:rsidRDefault="00CE7D26" w:rsidP="00CE7D26">
            <w:pPr>
              <w:jc w:val="center"/>
              <w:rPr>
                <w:rFonts w:ascii="Arial Narrow" w:hAnsi="Arial Narrow"/>
                <w:lang w:eastAsia="en-US"/>
              </w:rPr>
            </w:pPr>
            <w:r w:rsidRPr="00CE7D26">
              <w:rPr>
                <w:rFonts w:ascii="Arial Narrow" w:hAnsi="Arial Narrow"/>
                <w:lang w:eastAsia="en-US"/>
              </w:rPr>
              <w:t>Прочие нарушения</w:t>
            </w:r>
          </w:p>
        </w:tc>
      </w:tr>
      <w:tr w:rsidR="00CE7D26" w:rsidRPr="00CE7D26" w:rsidTr="00CE7D26">
        <w:trPr>
          <w:trHeight w:val="922"/>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pStyle w:val="30"/>
              <w:keepNext/>
              <w:tabs>
                <w:tab w:val="left" w:pos="1560"/>
                <w:tab w:val="num" w:pos="3119"/>
                <w:tab w:val="num" w:pos="3261"/>
              </w:tabs>
              <w:spacing w:before="120"/>
              <w:ind w:left="0"/>
              <w:jc w:val="both"/>
              <w:rPr>
                <w:rFonts w:ascii="Arial Narrow" w:hAnsi="Arial Narrow"/>
                <w:sz w:val="24"/>
                <w:szCs w:val="24"/>
                <w:lang w:eastAsia="en-US"/>
              </w:rPr>
            </w:pPr>
            <w:r w:rsidRPr="00CE7D26">
              <w:rPr>
                <w:rFonts w:ascii="Arial Narrow" w:hAnsi="Arial Narrow"/>
                <w:sz w:val="24"/>
                <w:szCs w:val="24"/>
                <w:lang w:eastAsia="en-US"/>
              </w:rPr>
              <w:t xml:space="preserve">Нарушение требований Положением о пропускном и внутриобъектовом режимах на строительных объектах АО «ПЗСП». </w:t>
            </w:r>
          </w:p>
        </w:tc>
        <w:tc>
          <w:tcPr>
            <w:tcW w:w="1409" w:type="pct"/>
            <w:shd w:val="clear" w:color="auto" w:fill="FFFFFF"/>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FFFFFF"/>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100 000</w:t>
            </w:r>
          </w:p>
        </w:tc>
      </w:tr>
      <w:tr w:rsidR="00CE7D26" w:rsidRPr="00CE7D26" w:rsidTr="00CE7D26">
        <w:trPr>
          <w:trHeight w:val="980"/>
          <w:jc w:val="center"/>
        </w:trPr>
        <w:tc>
          <w:tcPr>
            <w:tcW w:w="267" w:type="pct"/>
            <w:shd w:val="clear" w:color="auto" w:fill="auto"/>
            <w:vAlign w:val="center"/>
          </w:tcPr>
          <w:p w:rsidR="00CE7D26" w:rsidRPr="00CE7D26" w:rsidRDefault="00CE7D26" w:rsidP="00CE7D26">
            <w:pPr>
              <w:numPr>
                <w:ilvl w:val="0"/>
                <w:numId w:val="4"/>
              </w:numPr>
              <w:jc w:val="center"/>
              <w:rPr>
                <w:rFonts w:ascii="Arial Narrow" w:hAnsi="Arial Narrow"/>
                <w:lang w:eastAsia="en-US"/>
              </w:rPr>
            </w:pPr>
          </w:p>
        </w:tc>
        <w:tc>
          <w:tcPr>
            <w:tcW w:w="2500" w:type="pct"/>
            <w:shd w:val="clear" w:color="auto" w:fill="auto"/>
            <w:vAlign w:val="center"/>
          </w:tcPr>
          <w:p w:rsidR="00CE7D26" w:rsidRPr="00CE7D26" w:rsidRDefault="00CE7D26" w:rsidP="00CE7D26">
            <w:pPr>
              <w:pStyle w:val="30"/>
              <w:keepNext/>
              <w:tabs>
                <w:tab w:val="left" w:pos="1560"/>
                <w:tab w:val="num" w:pos="3119"/>
                <w:tab w:val="num" w:pos="3261"/>
              </w:tabs>
              <w:spacing w:before="120"/>
              <w:ind w:left="0"/>
              <w:jc w:val="both"/>
              <w:rPr>
                <w:rFonts w:ascii="Arial Narrow" w:hAnsi="Arial Narrow"/>
                <w:sz w:val="24"/>
                <w:szCs w:val="24"/>
                <w:lang w:eastAsia="en-US"/>
              </w:rPr>
            </w:pPr>
            <w:r w:rsidRPr="00CE7D26">
              <w:rPr>
                <w:rFonts w:ascii="Arial Narrow" w:hAnsi="Arial Narrow"/>
                <w:sz w:val="24"/>
                <w:szCs w:val="24"/>
                <w:lang w:eastAsia="en-US"/>
              </w:rPr>
              <w:t>Неправомерное закрытие предупреждений/ предписаний – без фактического устранения нарушений</w:t>
            </w:r>
          </w:p>
        </w:tc>
        <w:tc>
          <w:tcPr>
            <w:tcW w:w="1409" w:type="pct"/>
            <w:shd w:val="clear" w:color="auto" w:fill="FFFFFF"/>
            <w:vAlign w:val="center"/>
          </w:tcPr>
          <w:p w:rsidR="00CE7D26" w:rsidRPr="00CE7D26" w:rsidRDefault="00CE7D26" w:rsidP="00CE7D26">
            <w:pPr>
              <w:rPr>
                <w:rFonts w:ascii="Arial Narrow" w:hAnsi="Arial Narrow"/>
                <w:lang w:eastAsia="en-US"/>
              </w:rPr>
            </w:pPr>
            <w:r w:rsidRPr="00CE7D26">
              <w:rPr>
                <w:rFonts w:ascii="Arial Narrow" w:hAnsi="Arial Narrow"/>
                <w:lang w:eastAsia="en-US"/>
              </w:rPr>
              <w:t>-</w:t>
            </w:r>
          </w:p>
        </w:tc>
        <w:tc>
          <w:tcPr>
            <w:tcW w:w="823" w:type="pct"/>
            <w:shd w:val="clear" w:color="auto" w:fill="FFFFFF"/>
            <w:vAlign w:val="center"/>
          </w:tcPr>
          <w:p w:rsidR="00CE7D26" w:rsidRPr="00CE7D26" w:rsidRDefault="00CE7D26" w:rsidP="00CE7D26">
            <w:pPr>
              <w:jc w:val="right"/>
              <w:rPr>
                <w:rFonts w:ascii="Arial Narrow" w:hAnsi="Arial Narrow"/>
                <w:lang w:eastAsia="en-US"/>
              </w:rPr>
            </w:pPr>
            <w:r w:rsidRPr="00CE7D26">
              <w:rPr>
                <w:rFonts w:ascii="Arial Narrow" w:hAnsi="Arial Narrow"/>
                <w:lang w:eastAsia="en-US"/>
              </w:rPr>
              <w:t>100 000</w:t>
            </w:r>
          </w:p>
        </w:tc>
      </w:tr>
      <w:tr w:rsidR="00CE7D26" w:rsidRPr="00CE7D26" w:rsidTr="00CE7D26">
        <w:trPr>
          <w:trHeight w:val="980"/>
          <w:jc w:val="center"/>
        </w:trPr>
        <w:tc>
          <w:tcPr>
            <w:tcW w:w="267" w:type="pct"/>
            <w:shd w:val="clear" w:color="auto" w:fill="auto"/>
          </w:tcPr>
          <w:p w:rsidR="00CE7D26" w:rsidRDefault="00CE7D26" w:rsidP="00CE7D26">
            <w:pPr>
              <w:pStyle w:val="FR2"/>
              <w:widowControl/>
              <w:tabs>
                <w:tab w:val="left" w:pos="1275"/>
              </w:tabs>
              <w:autoSpaceDE/>
              <w:autoSpaceDN/>
              <w:adjustRightInd/>
              <w:spacing w:before="0"/>
              <w:jc w:val="both"/>
              <w:rPr>
                <w:rFonts w:ascii="Arial Narrow" w:hAnsi="Arial Narrow" w:cs="Times New Roman"/>
                <w:lang w:eastAsia="en-US"/>
              </w:rPr>
            </w:pPr>
            <w:r>
              <w:rPr>
                <w:rFonts w:ascii="Arial Narrow" w:hAnsi="Arial Narrow" w:cs="Times New Roman"/>
                <w:lang w:eastAsia="en-US"/>
              </w:rPr>
              <w:t>16.</w:t>
            </w:r>
          </w:p>
        </w:tc>
        <w:tc>
          <w:tcPr>
            <w:tcW w:w="2500" w:type="pct"/>
            <w:shd w:val="clear" w:color="auto" w:fill="auto"/>
          </w:tcPr>
          <w:p w:rsidR="00CE7D26" w:rsidRPr="00A558F7" w:rsidRDefault="00CE7D26" w:rsidP="00592A56">
            <w:pPr>
              <w:pStyle w:val="FR2"/>
              <w:widowControl/>
              <w:tabs>
                <w:tab w:val="left" w:pos="1275"/>
              </w:tabs>
              <w:autoSpaceDE/>
              <w:autoSpaceDN/>
              <w:adjustRightInd/>
              <w:spacing w:before="0"/>
              <w:jc w:val="both"/>
              <w:rPr>
                <w:rFonts w:ascii="Arial Narrow" w:hAnsi="Arial Narrow" w:cs="Times New Roman"/>
                <w:lang w:eastAsia="en-US"/>
              </w:rPr>
            </w:pPr>
            <w:r>
              <w:rPr>
                <w:rFonts w:ascii="Arial Narrow" w:hAnsi="Arial Narrow" w:cs="Times New Roman"/>
                <w:lang w:eastAsia="en-US"/>
              </w:rPr>
              <w:t>Н</w:t>
            </w:r>
            <w:r w:rsidRPr="00A558F7">
              <w:rPr>
                <w:rFonts w:ascii="Arial Narrow" w:hAnsi="Arial Narrow" w:cs="Times New Roman"/>
                <w:lang w:eastAsia="en-US"/>
              </w:rPr>
              <w:t>епредставлени</w:t>
            </w:r>
            <w:r>
              <w:rPr>
                <w:rFonts w:ascii="Arial Narrow" w:hAnsi="Arial Narrow" w:cs="Times New Roman"/>
                <w:lang w:eastAsia="en-US"/>
              </w:rPr>
              <w:t>е</w:t>
            </w:r>
            <w:r w:rsidRPr="00A558F7">
              <w:rPr>
                <w:rFonts w:ascii="Arial Narrow" w:hAnsi="Arial Narrow" w:cs="Times New Roman"/>
                <w:lang w:eastAsia="en-US"/>
              </w:rPr>
              <w:t xml:space="preserve"> </w:t>
            </w:r>
            <w:r>
              <w:rPr>
                <w:rFonts w:ascii="Arial Narrow" w:hAnsi="Arial Narrow" w:cs="Times New Roman"/>
                <w:lang w:eastAsia="en-US"/>
              </w:rPr>
              <w:t>и</w:t>
            </w:r>
            <w:r w:rsidRPr="00A558F7">
              <w:rPr>
                <w:rFonts w:ascii="Arial Narrow" w:hAnsi="Arial Narrow" w:cs="Times New Roman"/>
                <w:lang w:eastAsia="en-US"/>
              </w:rPr>
              <w:t>сполнительной документации на выполненные работы за отчетный период (месяц) более 3 (трех) календарных дней</w:t>
            </w:r>
            <w:r>
              <w:rPr>
                <w:rFonts w:ascii="Arial Narrow" w:hAnsi="Arial Narrow" w:cs="Times New Roman"/>
                <w:lang w:eastAsia="en-US"/>
              </w:rPr>
              <w:t>.</w:t>
            </w:r>
          </w:p>
        </w:tc>
        <w:tc>
          <w:tcPr>
            <w:tcW w:w="1409" w:type="pct"/>
            <w:shd w:val="clear" w:color="auto" w:fill="FFFFFF"/>
          </w:tcPr>
          <w:p w:rsidR="00CE7D26" w:rsidRDefault="00CE7D26" w:rsidP="00592A56">
            <w:pPr>
              <w:pStyle w:val="FR2"/>
              <w:widowControl/>
              <w:tabs>
                <w:tab w:val="left" w:pos="1275"/>
              </w:tabs>
              <w:autoSpaceDE/>
              <w:autoSpaceDN/>
              <w:adjustRightInd/>
              <w:spacing w:before="0"/>
              <w:jc w:val="center"/>
              <w:rPr>
                <w:rFonts w:ascii="Arial Narrow" w:hAnsi="Arial Narrow" w:cs="Times New Roman"/>
                <w:lang w:eastAsia="en-US"/>
              </w:rPr>
            </w:pPr>
          </w:p>
        </w:tc>
        <w:tc>
          <w:tcPr>
            <w:tcW w:w="823" w:type="pct"/>
            <w:shd w:val="clear" w:color="auto" w:fill="FFFFFF"/>
            <w:vAlign w:val="center"/>
          </w:tcPr>
          <w:p w:rsidR="00CE7D26" w:rsidRPr="00CE7D26" w:rsidRDefault="00CE7D26" w:rsidP="00CE7D26">
            <w:pPr>
              <w:jc w:val="right"/>
              <w:rPr>
                <w:rFonts w:ascii="Arial Narrow" w:hAnsi="Arial Narrow"/>
                <w:lang w:eastAsia="en-US"/>
              </w:rPr>
            </w:pPr>
            <w:r>
              <w:rPr>
                <w:rFonts w:ascii="Arial Narrow" w:hAnsi="Arial Narrow"/>
                <w:lang w:eastAsia="en-US"/>
              </w:rPr>
              <w:t>штраф</w:t>
            </w:r>
            <w:r w:rsidRPr="00A558F7">
              <w:rPr>
                <w:rFonts w:ascii="Arial Narrow" w:hAnsi="Arial Narrow"/>
                <w:lang w:eastAsia="en-US"/>
              </w:rPr>
              <w:t xml:space="preserve"> в размере 0,05% (ноль целых пять сотых процента)</w:t>
            </w:r>
            <w:r>
              <w:rPr>
                <w:rFonts w:ascii="Arial Narrow" w:hAnsi="Arial Narrow"/>
                <w:lang w:eastAsia="en-US"/>
              </w:rPr>
              <w:t xml:space="preserve"> от стоимости работ по договору за каждое нарушение</w:t>
            </w:r>
          </w:p>
        </w:tc>
      </w:tr>
    </w:tbl>
    <w:p w:rsidR="00A558F7" w:rsidRDefault="00A558F7" w:rsidP="00C64BD1">
      <w:pPr>
        <w:pStyle w:val="FR2"/>
        <w:widowControl/>
        <w:tabs>
          <w:tab w:val="left" w:pos="1275"/>
        </w:tabs>
        <w:autoSpaceDE/>
        <w:autoSpaceDN/>
        <w:adjustRightInd/>
        <w:spacing w:before="0"/>
        <w:jc w:val="center"/>
        <w:rPr>
          <w:rFonts w:ascii="Arial Narrow" w:hAnsi="Arial Narrow"/>
          <w:b/>
          <w:sz w:val="28"/>
          <w:szCs w:val="28"/>
        </w:rPr>
      </w:pPr>
    </w:p>
    <w:p w:rsidR="00EA3C22" w:rsidRPr="000222EE" w:rsidRDefault="00EA3C22" w:rsidP="00C64BD1">
      <w:pPr>
        <w:pStyle w:val="FR2"/>
        <w:widowControl/>
        <w:tabs>
          <w:tab w:val="left" w:pos="1275"/>
        </w:tabs>
        <w:autoSpaceDE/>
        <w:autoSpaceDN/>
        <w:adjustRightInd/>
        <w:spacing w:before="0"/>
        <w:rPr>
          <w:rFonts w:ascii="Arial Narrow" w:hAnsi="Arial Narrow" w:cs="Times New Roman"/>
          <w:lang w:eastAsia="en-US"/>
        </w:rPr>
      </w:pPr>
    </w:p>
    <w:p w:rsidR="00A558F7" w:rsidRPr="00A558F7" w:rsidRDefault="00CE1A1C" w:rsidP="00CE1A1C">
      <w:pPr>
        <w:pStyle w:val="FR2"/>
        <w:tabs>
          <w:tab w:val="left" w:pos="709"/>
        </w:tabs>
        <w:spacing w:before="0"/>
        <w:ind w:right="-182"/>
        <w:jc w:val="both"/>
        <w:rPr>
          <w:rFonts w:ascii="Arial Narrow" w:hAnsi="Arial Narrow" w:cs="Times New Roman"/>
          <w:lang w:eastAsia="en-US"/>
        </w:rPr>
      </w:pPr>
      <w:r>
        <w:rPr>
          <w:rFonts w:ascii="Arial Narrow" w:hAnsi="Arial Narrow" w:cs="Times New Roman"/>
          <w:lang w:eastAsia="en-US"/>
        </w:rPr>
        <w:tab/>
      </w:r>
      <w:r w:rsidR="00A558F7" w:rsidRPr="00A558F7">
        <w:rPr>
          <w:rFonts w:ascii="Arial Narrow" w:hAnsi="Arial Narrow" w:cs="Times New Roman"/>
          <w:lang w:eastAsia="en-US"/>
        </w:rPr>
        <w:t xml:space="preserve">В случае ненадлежащего исполнения или неисполнения Подрядчиком своих обязательств по Договору, помимо уплаты штрафов, пеней, неустоек, предусмотренных Договором, Подрядчик возмещает Заказчику затраты на оплату штрафных санкций, предъявленных внешними контролирующими органами, сторонними предприятиями и организациями, физическими лицами, а также все иные убытки, причиненные вследствие такого неисполнения, либо ненадлежащего исполнения обязательств. Возмещение Подрядчиком причинённых убытков производится вне зависимости от уплаты штрафов, пеней, неустоек. </w:t>
      </w:r>
    </w:p>
    <w:p w:rsidR="007C3979" w:rsidRPr="000222EE" w:rsidRDefault="007C3979" w:rsidP="00A558F7">
      <w:pPr>
        <w:pStyle w:val="FR2"/>
        <w:widowControl/>
        <w:tabs>
          <w:tab w:val="left" w:pos="1275"/>
        </w:tabs>
        <w:autoSpaceDE/>
        <w:autoSpaceDN/>
        <w:adjustRightInd/>
        <w:spacing w:before="0"/>
        <w:ind w:right="-182"/>
        <w:jc w:val="both"/>
        <w:rPr>
          <w:rFonts w:ascii="Arial Narrow" w:hAnsi="Arial Narrow" w:cs="Times New Roman"/>
          <w:lang w:eastAsia="en-US"/>
        </w:rPr>
      </w:pPr>
    </w:p>
    <w:p w:rsidR="00D2060F" w:rsidRDefault="00D2060F" w:rsidP="00C64BD1">
      <w:pPr>
        <w:pStyle w:val="FR2"/>
        <w:widowControl/>
        <w:tabs>
          <w:tab w:val="left" w:pos="1275"/>
        </w:tabs>
        <w:autoSpaceDE/>
        <w:autoSpaceDN/>
        <w:adjustRightInd/>
        <w:spacing w:before="0"/>
        <w:rPr>
          <w:rFonts w:ascii="Franklin Gothic Book" w:hAnsi="Franklin Gothic Book" w:cs="Times New Roman"/>
          <w:lang w:eastAsia="en-US"/>
        </w:rPr>
      </w:pPr>
    </w:p>
    <w:p w:rsidR="00A558F7" w:rsidRPr="004D3235" w:rsidRDefault="00A558F7" w:rsidP="00C64BD1">
      <w:pPr>
        <w:pStyle w:val="FR2"/>
        <w:widowControl/>
        <w:tabs>
          <w:tab w:val="left" w:pos="1275"/>
        </w:tabs>
        <w:autoSpaceDE/>
        <w:autoSpaceDN/>
        <w:adjustRightInd/>
        <w:spacing w:before="0"/>
        <w:rPr>
          <w:rFonts w:ascii="Franklin Gothic Book" w:hAnsi="Franklin Gothic Book" w:cs="Times New Roman"/>
          <w:lang w:eastAsia="en-US"/>
        </w:rPr>
      </w:pPr>
    </w:p>
    <w:p w:rsidR="000222EE" w:rsidRDefault="00B952DE" w:rsidP="000222EE">
      <w:pPr>
        <w:jc w:val="both"/>
        <w:rPr>
          <w:rFonts w:ascii="Arial Narrow" w:hAnsi="Arial Narrow"/>
        </w:rPr>
      </w:pPr>
      <w:r w:rsidRPr="000222EE">
        <w:rPr>
          <w:rFonts w:ascii="Arial Narrow" w:hAnsi="Arial Narrow"/>
          <w:lang w:eastAsia="en-US"/>
        </w:rPr>
        <w:t>З</w:t>
      </w:r>
      <w:r w:rsidR="00CE1A1C">
        <w:rPr>
          <w:rFonts w:ascii="Arial Narrow" w:hAnsi="Arial Narrow"/>
          <w:lang w:eastAsia="en-US"/>
        </w:rPr>
        <w:t>аказчик</w:t>
      </w:r>
      <w:r w:rsidRPr="000222EE">
        <w:rPr>
          <w:rFonts w:ascii="Arial Narrow" w:hAnsi="Arial Narrow"/>
          <w:lang w:eastAsia="en-US"/>
        </w:rPr>
        <w:t>:</w:t>
      </w:r>
      <w:r w:rsidRPr="000222EE">
        <w:rPr>
          <w:rFonts w:ascii="Arial Narrow" w:hAnsi="Arial Narrow"/>
          <w:lang w:eastAsia="en-US"/>
        </w:rPr>
        <w:tab/>
        <w:t xml:space="preserve">                              </w:t>
      </w:r>
      <w:r w:rsidR="000222EE">
        <w:rPr>
          <w:rFonts w:ascii="Arial Narrow" w:hAnsi="Arial Narrow"/>
          <w:lang w:eastAsia="en-US"/>
        </w:rPr>
        <w:tab/>
      </w:r>
      <w:r w:rsidR="000222EE">
        <w:rPr>
          <w:rFonts w:ascii="Arial Narrow" w:hAnsi="Arial Narrow"/>
          <w:lang w:eastAsia="en-US"/>
        </w:rPr>
        <w:tab/>
      </w:r>
      <w:r w:rsidR="000222EE">
        <w:rPr>
          <w:rFonts w:ascii="Arial Narrow" w:hAnsi="Arial Narrow"/>
          <w:lang w:eastAsia="en-US"/>
        </w:rPr>
        <w:tab/>
        <w:t xml:space="preserve">                       </w:t>
      </w:r>
      <w:r w:rsidRPr="000222EE">
        <w:rPr>
          <w:rFonts w:ascii="Arial Narrow" w:hAnsi="Arial Narrow"/>
          <w:lang w:eastAsia="en-US"/>
        </w:rPr>
        <w:t>П</w:t>
      </w:r>
      <w:r w:rsidR="00CE1A1C">
        <w:rPr>
          <w:rFonts w:ascii="Arial Narrow" w:hAnsi="Arial Narrow"/>
          <w:lang w:eastAsia="en-US"/>
        </w:rPr>
        <w:t>одрядчик</w:t>
      </w:r>
      <w:r w:rsidRPr="000222EE">
        <w:rPr>
          <w:rFonts w:ascii="Arial Narrow" w:hAnsi="Arial Narrow"/>
          <w:lang w:eastAsia="en-US"/>
        </w:rPr>
        <w:t>:</w:t>
      </w:r>
      <w:r w:rsidR="000222EE" w:rsidRPr="000222EE">
        <w:rPr>
          <w:rFonts w:ascii="Arial Narrow" w:hAnsi="Arial Narrow"/>
        </w:rPr>
        <w:t xml:space="preserve"> </w:t>
      </w:r>
    </w:p>
    <w:p w:rsidR="000222EE" w:rsidRPr="000222EE" w:rsidRDefault="000222EE" w:rsidP="000222EE">
      <w:pPr>
        <w:jc w:val="both"/>
        <w:rPr>
          <w:rFonts w:ascii="Arial Narrow" w:hAnsi="Arial Narrow"/>
        </w:rPr>
      </w:pPr>
      <w:r w:rsidRPr="000222EE">
        <w:rPr>
          <w:rFonts w:ascii="Arial Narrow" w:hAnsi="Arial Narrow"/>
        </w:rPr>
        <w:lastRenderedPageBreak/>
        <w:t>_________________/__________/</w:t>
      </w:r>
      <w:r>
        <w:rPr>
          <w:rFonts w:ascii="Arial Narrow" w:hAnsi="Arial Narrow"/>
        </w:rPr>
        <w:t xml:space="preserve">                                                       </w:t>
      </w:r>
      <w:r w:rsidRPr="000222EE">
        <w:rPr>
          <w:rFonts w:ascii="Arial Narrow" w:hAnsi="Arial Narrow"/>
        </w:rPr>
        <w:t>_________________/__________/</w:t>
      </w:r>
    </w:p>
    <w:p w:rsidR="000222EE" w:rsidRPr="000222EE" w:rsidRDefault="000222EE" w:rsidP="000222EE">
      <w:pPr>
        <w:jc w:val="both"/>
        <w:rPr>
          <w:rFonts w:ascii="Arial Narrow" w:hAnsi="Arial Narrow"/>
        </w:rPr>
      </w:pPr>
    </w:p>
    <w:p w:rsidR="001932FE" w:rsidRPr="000222EE" w:rsidRDefault="001932FE" w:rsidP="00B952DE">
      <w:pPr>
        <w:pStyle w:val="FR2"/>
        <w:widowControl/>
        <w:tabs>
          <w:tab w:val="left" w:pos="1275"/>
          <w:tab w:val="center" w:pos="5012"/>
        </w:tabs>
        <w:autoSpaceDE/>
        <w:autoSpaceDN/>
        <w:adjustRightInd/>
        <w:spacing w:before="0"/>
        <w:rPr>
          <w:rFonts w:ascii="Arial Narrow" w:hAnsi="Arial Narrow" w:cs="Times New Roman"/>
          <w:lang w:eastAsia="en-US"/>
        </w:rPr>
      </w:pPr>
    </w:p>
    <w:p w:rsidR="00D2060F" w:rsidRPr="00BA38E8" w:rsidRDefault="00D2060F" w:rsidP="000222EE">
      <w:pPr>
        <w:pStyle w:val="FR2"/>
        <w:widowControl/>
        <w:tabs>
          <w:tab w:val="left" w:pos="1275"/>
        </w:tabs>
        <w:autoSpaceDE/>
        <w:autoSpaceDN/>
        <w:adjustRightInd/>
        <w:spacing w:before="0"/>
        <w:rPr>
          <w:rFonts w:ascii="Franklin Gothic Book" w:hAnsi="Franklin Gothic Book" w:cs="Times New Roman"/>
          <w:lang w:eastAsia="en-US"/>
        </w:rPr>
      </w:pPr>
    </w:p>
    <w:sectPr w:rsidR="00D2060F" w:rsidRPr="00BA38E8" w:rsidSect="00182369">
      <w:pgSz w:w="11906" w:h="16838" w:code="9"/>
      <w:pgMar w:top="426" w:right="748" w:bottom="426" w:left="1134" w:header="720" w:footer="55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96" w:rsidRDefault="00131796">
      <w:r>
        <w:separator/>
      </w:r>
    </w:p>
  </w:endnote>
  <w:endnote w:type="continuationSeparator" w:id="0">
    <w:p w:rsidR="00131796" w:rsidRDefault="0013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96" w:rsidRDefault="00131796">
      <w:r>
        <w:separator/>
      </w:r>
    </w:p>
  </w:footnote>
  <w:footnote w:type="continuationSeparator" w:id="0">
    <w:p w:rsidR="00131796" w:rsidRDefault="00131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C31"/>
    <w:multiLevelType w:val="multilevel"/>
    <w:tmpl w:val="5254E004"/>
    <w:numStyleLink w:val="a"/>
  </w:abstractNum>
  <w:abstractNum w:abstractNumId="1" w15:restartNumberingAfterBreak="0">
    <w:nsid w:val="0719011F"/>
    <w:multiLevelType w:val="multilevel"/>
    <w:tmpl w:val="86001A9A"/>
    <w:lvl w:ilvl="0">
      <w:start w:val="1"/>
      <w:numFmt w:val="decimal"/>
      <w:lvlText w:val="СТАТЬЯ %1."/>
      <w:lvlJc w:val="left"/>
      <w:pPr>
        <w:tabs>
          <w:tab w:val="num" w:pos="5835"/>
        </w:tabs>
        <w:ind w:left="4962" w:hanging="567"/>
      </w:pPr>
      <w:rPr>
        <w:rFonts w:ascii="Franklin Gothic Book" w:hAnsi="Franklin Gothic Book" w:cs="Times New Roman" w:hint="default"/>
        <w:b/>
      </w:rPr>
    </w:lvl>
    <w:lvl w:ilvl="1">
      <w:start w:val="1"/>
      <w:numFmt w:val="decimal"/>
      <w:lvlText w:val="%1.%2."/>
      <w:lvlJc w:val="left"/>
      <w:pPr>
        <w:tabs>
          <w:tab w:val="num" w:pos="1259"/>
        </w:tabs>
        <w:ind w:left="143" w:firstLine="708"/>
      </w:pPr>
      <w:rPr>
        <w:rFonts w:hint="default"/>
        <w:b w:val="0"/>
        <w:bCs w:val="0"/>
        <w:strike w:val="0"/>
        <w:color w:val="auto"/>
        <w:sz w:val="24"/>
        <w:szCs w:val="24"/>
      </w:rPr>
    </w:lvl>
    <w:lvl w:ilvl="2">
      <w:start w:val="1"/>
      <w:numFmt w:val="decimal"/>
      <w:lvlText w:val="%1.%2.%3."/>
      <w:lvlJc w:val="left"/>
      <w:pPr>
        <w:tabs>
          <w:tab w:val="num" w:pos="1276"/>
        </w:tabs>
        <w:ind w:left="1276" w:hanging="708"/>
      </w:pPr>
      <w:rPr>
        <w:rFonts w:hint="default"/>
        <w:b w:val="0"/>
        <w:i w:val="0"/>
        <w:strike w:val="0"/>
      </w:rPr>
    </w:lvl>
    <w:lvl w:ilvl="3">
      <w:start w:val="1"/>
      <w:numFmt w:val="decimal"/>
      <w:lvlText w:val="%1.%2.%3.%4."/>
      <w:lvlJc w:val="left"/>
      <w:pPr>
        <w:tabs>
          <w:tab w:val="num" w:pos="720"/>
        </w:tabs>
        <w:ind w:left="708" w:hanging="708"/>
      </w:pPr>
      <w:rPr>
        <w:rFonts w:hint="default"/>
      </w:rPr>
    </w:lvl>
    <w:lvl w:ilvl="4">
      <w:start w:val="1"/>
      <w:numFmt w:val="decimal"/>
      <w:lvlText w:val="%1.%2.%3.%4.%5."/>
      <w:lvlJc w:val="left"/>
      <w:pPr>
        <w:tabs>
          <w:tab w:val="num" w:pos="4812"/>
        </w:tabs>
        <w:ind w:left="4440" w:hanging="708"/>
      </w:pPr>
      <w:rPr>
        <w:rFonts w:hint="default"/>
      </w:rPr>
    </w:lvl>
    <w:lvl w:ilvl="5">
      <w:start w:val="1"/>
      <w:numFmt w:val="decimal"/>
      <w:lvlText w:val="%1.%2.%3.%4.%5.%6"/>
      <w:lvlJc w:val="left"/>
      <w:pPr>
        <w:tabs>
          <w:tab w:val="num" w:pos="900"/>
        </w:tabs>
        <w:ind w:left="5148" w:hanging="708"/>
      </w:pPr>
      <w:rPr>
        <w:rFonts w:hint="default"/>
      </w:rPr>
    </w:lvl>
    <w:lvl w:ilvl="6">
      <w:start w:val="1"/>
      <w:numFmt w:val="decimal"/>
      <w:lvlText w:val="%1.%2.%3.%4.%5.%6.%7"/>
      <w:lvlJc w:val="left"/>
      <w:pPr>
        <w:tabs>
          <w:tab w:val="num" w:pos="900"/>
        </w:tabs>
        <w:ind w:left="5856" w:hanging="708"/>
      </w:pPr>
      <w:rPr>
        <w:rFonts w:hint="default"/>
      </w:rPr>
    </w:lvl>
    <w:lvl w:ilvl="7">
      <w:start w:val="1"/>
      <w:numFmt w:val="decimal"/>
      <w:lvlText w:val="%1.%2.%3.%4.%5.%6.%7.%8"/>
      <w:lvlJc w:val="left"/>
      <w:pPr>
        <w:tabs>
          <w:tab w:val="num" w:pos="900"/>
        </w:tabs>
        <w:ind w:left="6564" w:hanging="708"/>
      </w:pPr>
      <w:rPr>
        <w:rFonts w:hint="default"/>
      </w:rPr>
    </w:lvl>
    <w:lvl w:ilvl="8">
      <w:start w:val="1"/>
      <w:numFmt w:val="decimal"/>
      <w:lvlText w:val="%1.%2.%3.%4.%5.%6.%7.%8.%9"/>
      <w:lvlJc w:val="left"/>
      <w:pPr>
        <w:tabs>
          <w:tab w:val="num" w:pos="900"/>
        </w:tabs>
        <w:ind w:left="7272" w:hanging="708"/>
      </w:pPr>
      <w:rPr>
        <w:rFonts w:hint="default"/>
      </w:rPr>
    </w:lvl>
  </w:abstractNum>
  <w:abstractNum w:abstractNumId="2" w15:restartNumberingAfterBreak="0">
    <w:nsid w:val="0F1B33F5"/>
    <w:multiLevelType w:val="hybridMultilevel"/>
    <w:tmpl w:val="04E04BAC"/>
    <w:lvl w:ilvl="0" w:tplc="FFFFFFFF">
      <w:start w:val="1"/>
      <w:numFmt w:val="bullet"/>
      <w:lvlText w:val=""/>
      <w:lvlJc w:val="left"/>
      <w:pPr>
        <w:tabs>
          <w:tab w:val="num" w:pos="723"/>
        </w:tabs>
        <w:ind w:left="723" w:hanging="360"/>
      </w:pPr>
      <w:rPr>
        <w:rFonts w:ascii="Symbol" w:hAnsi="Symbol" w:hint="default"/>
      </w:rPr>
    </w:lvl>
    <w:lvl w:ilvl="1" w:tplc="FFFFFFFF">
      <w:start w:val="1"/>
      <w:numFmt w:val="bullet"/>
      <w:lvlText w:val="o"/>
      <w:lvlJc w:val="left"/>
      <w:pPr>
        <w:tabs>
          <w:tab w:val="num" w:pos="1443"/>
        </w:tabs>
        <w:ind w:left="1443" w:hanging="360"/>
      </w:pPr>
      <w:rPr>
        <w:rFonts w:ascii="Courier New" w:hAnsi="Courier New" w:cs="Courier New" w:hint="default"/>
      </w:rPr>
    </w:lvl>
    <w:lvl w:ilvl="2" w:tplc="FFFFFFFF">
      <w:start w:val="1"/>
      <w:numFmt w:val="bullet"/>
      <w:lvlText w:val=""/>
      <w:lvlJc w:val="left"/>
      <w:pPr>
        <w:tabs>
          <w:tab w:val="num" w:pos="2163"/>
        </w:tabs>
        <w:ind w:left="2163" w:hanging="360"/>
      </w:pPr>
      <w:rPr>
        <w:rFonts w:ascii="Wingdings" w:hAnsi="Wingdings" w:cs="Wingdings" w:hint="default"/>
      </w:rPr>
    </w:lvl>
    <w:lvl w:ilvl="3" w:tplc="FFFFFFFF">
      <w:start w:val="1"/>
      <w:numFmt w:val="bullet"/>
      <w:lvlText w:val=""/>
      <w:lvlJc w:val="left"/>
      <w:pPr>
        <w:tabs>
          <w:tab w:val="num" w:pos="2883"/>
        </w:tabs>
        <w:ind w:left="2883" w:hanging="360"/>
      </w:pPr>
      <w:rPr>
        <w:rFonts w:ascii="Symbol" w:hAnsi="Symbol" w:cs="Symbol" w:hint="default"/>
      </w:rPr>
    </w:lvl>
    <w:lvl w:ilvl="4" w:tplc="FFFFFFFF">
      <w:start w:val="1"/>
      <w:numFmt w:val="bullet"/>
      <w:lvlText w:val="o"/>
      <w:lvlJc w:val="left"/>
      <w:pPr>
        <w:tabs>
          <w:tab w:val="num" w:pos="3603"/>
        </w:tabs>
        <w:ind w:left="3603" w:hanging="360"/>
      </w:pPr>
      <w:rPr>
        <w:rFonts w:ascii="Courier New" w:hAnsi="Courier New" w:cs="Courier New" w:hint="default"/>
      </w:rPr>
    </w:lvl>
    <w:lvl w:ilvl="5" w:tplc="FFFFFFFF">
      <w:start w:val="1"/>
      <w:numFmt w:val="bullet"/>
      <w:lvlText w:val=""/>
      <w:lvlJc w:val="left"/>
      <w:pPr>
        <w:tabs>
          <w:tab w:val="num" w:pos="4323"/>
        </w:tabs>
        <w:ind w:left="4323" w:hanging="360"/>
      </w:pPr>
      <w:rPr>
        <w:rFonts w:ascii="Wingdings" w:hAnsi="Wingdings" w:cs="Wingdings" w:hint="default"/>
      </w:rPr>
    </w:lvl>
    <w:lvl w:ilvl="6" w:tplc="FFFFFFFF">
      <w:start w:val="1"/>
      <w:numFmt w:val="bullet"/>
      <w:lvlText w:val=""/>
      <w:lvlJc w:val="left"/>
      <w:pPr>
        <w:tabs>
          <w:tab w:val="num" w:pos="5043"/>
        </w:tabs>
        <w:ind w:left="5043" w:hanging="360"/>
      </w:pPr>
      <w:rPr>
        <w:rFonts w:ascii="Symbol" w:hAnsi="Symbol" w:cs="Symbol" w:hint="default"/>
      </w:rPr>
    </w:lvl>
    <w:lvl w:ilvl="7" w:tplc="FFFFFFFF">
      <w:start w:val="1"/>
      <w:numFmt w:val="bullet"/>
      <w:lvlText w:val="o"/>
      <w:lvlJc w:val="left"/>
      <w:pPr>
        <w:tabs>
          <w:tab w:val="num" w:pos="5763"/>
        </w:tabs>
        <w:ind w:left="5763" w:hanging="360"/>
      </w:pPr>
      <w:rPr>
        <w:rFonts w:ascii="Courier New" w:hAnsi="Courier New" w:cs="Courier New" w:hint="default"/>
      </w:rPr>
    </w:lvl>
    <w:lvl w:ilvl="8" w:tplc="FFFFFFFF">
      <w:start w:val="1"/>
      <w:numFmt w:val="bullet"/>
      <w:lvlText w:val=""/>
      <w:lvlJc w:val="left"/>
      <w:pPr>
        <w:tabs>
          <w:tab w:val="num" w:pos="6483"/>
        </w:tabs>
        <w:ind w:left="6483" w:hanging="360"/>
      </w:pPr>
      <w:rPr>
        <w:rFonts w:ascii="Wingdings" w:hAnsi="Wingdings" w:cs="Wingdings" w:hint="default"/>
      </w:rPr>
    </w:lvl>
  </w:abstractNum>
  <w:abstractNum w:abstractNumId="3" w15:restartNumberingAfterBreak="0">
    <w:nsid w:val="1E1554C7"/>
    <w:multiLevelType w:val="hybridMultilevel"/>
    <w:tmpl w:val="61CAE15C"/>
    <w:lvl w:ilvl="0" w:tplc="A15E194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9F0434"/>
    <w:multiLevelType w:val="hybridMultilevel"/>
    <w:tmpl w:val="9D2663EA"/>
    <w:lvl w:ilvl="0" w:tplc="928A3C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4934C3"/>
    <w:multiLevelType w:val="hybridMultilevel"/>
    <w:tmpl w:val="E9F85524"/>
    <w:lvl w:ilvl="0" w:tplc="D6C4AB54">
      <w:numFmt w:val="bullet"/>
      <w:lvlText w:val="•"/>
      <w:lvlJc w:val="left"/>
      <w:pPr>
        <w:ind w:left="1557" w:hanging="990"/>
      </w:pPr>
      <w:rPr>
        <w:rFonts w:ascii="Franklin Gothic Book" w:eastAsia="Times New Roman" w:hAnsi="Franklin Gothic Book"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A442E0C"/>
    <w:multiLevelType w:val="hybridMultilevel"/>
    <w:tmpl w:val="4CEEBCC2"/>
    <w:lvl w:ilvl="0" w:tplc="241E1DEC">
      <w:start w:val="10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3E6258"/>
    <w:multiLevelType w:val="hybridMultilevel"/>
    <w:tmpl w:val="66DC7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8C42FC"/>
    <w:multiLevelType w:val="hybridMultilevel"/>
    <w:tmpl w:val="196EEC36"/>
    <w:lvl w:ilvl="0" w:tplc="8620E5EC">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6E2B3725"/>
    <w:multiLevelType w:val="multilevel"/>
    <w:tmpl w:val="5254E004"/>
    <w:styleLink w:val="a"/>
    <w:lvl w:ilvl="0">
      <w:start w:val="1"/>
      <w:numFmt w:val="decimal"/>
      <w:pStyle w:val="1"/>
      <w:lvlText w:val="%1"/>
      <w:lvlJc w:val="left"/>
      <w:pPr>
        <w:ind w:left="680"/>
      </w:pPr>
      <w:rPr>
        <w:rFonts w:ascii="Times New Roman" w:hAnsi="Times New Roman" w:cs="Times New Roman" w:hint="default"/>
        <w:b/>
        <w:sz w:val="32"/>
      </w:rPr>
    </w:lvl>
    <w:lvl w:ilvl="1">
      <w:start w:val="1"/>
      <w:numFmt w:val="decimal"/>
      <w:pStyle w:val="2"/>
      <w:lvlText w:val="%1.%2"/>
      <w:lvlJc w:val="left"/>
      <w:pPr>
        <w:ind w:left="680"/>
      </w:pPr>
      <w:rPr>
        <w:rFonts w:ascii="Times New Roman" w:hAnsi="Times New Roman" w:cs="Times New Roman" w:hint="default"/>
        <w:b/>
        <w:sz w:val="28"/>
      </w:rPr>
    </w:lvl>
    <w:lvl w:ilvl="2">
      <w:start w:val="1"/>
      <w:numFmt w:val="decimal"/>
      <w:pStyle w:val="a0"/>
      <w:lvlText w:val="%1.%2.%3"/>
      <w:lvlJc w:val="left"/>
      <w:pPr>
        <w:ind w:firstLine="680"/>
      </w:pPr>
      <w:rPr>
        <w:rFonts w:ascii="Times New Roman" w:hAnsi="Times New Roman" w:cs="Times New Roman" w:hint="default"/>
        <w:sz w:val="24"/>
      </w:rPr>
    </w:lvl>
    <w:lvl w:ilvl="3">
      <w:start w:val="1"/>
      <w:numFmt w:val="bullet"/>
      <w:pStyle w:val="a1"/>
      <w:lvlText w:val="-"/>
      <w:lvlJc w:val="left"/>
      <w:pPr>
        <w:ind w:firstLine="680"/>
      </w:pPr>
      <w:rPr>
        <w:rFonts w:ascii="Times New Roman" w:hAnsi="Times New Roman" w:hint="default"/>
        <w:sz w:val="24"/>
      </w:rPr>
    </w:lvl>
    <w:lvl w:ilvl="4">
      <w:start w:val="1"/>
      <w:numFmt w:val="lowerLetter"/>
      <w:lvlText w:val="(%5)"/>
      <w:lvlJc w:val="left"/>
      <w:pPr>
        <w:tabs>
          <w:tab w:val="num" w:pos="680"/>
        </w:tabs>
        <w:ind w:left="680"/>
      </w:pPr>
      <w:rPr>
        <w:rFonts w:cs="Times New Roman" w:hint="default"/>
      </w:rPr>
    </w:lvl>
    <w:lvl w:ilvl="5">
      <w:start w:val="1"/>
      <w:numFmt w:val="lowerRoman"/>
      <w:lvlText w:val="(%6)"/>
      <w:lvlJc w:val="left"/>
      <w:pPr>
        <w:tabs>
          <w:tab w:val="num" w:pos="680"/>
        </w:tabs>
        <w:ind w:left="680"/>
      </w:pPr>
      <w:rPr>
        <w:rFonts w:cs="Times New Roman" w:hint="default"/>
      </w:rPr>
    </w:lvl>
    <w:lvl w:ilvl="6">
      <w:start w:val="1"/>
      <w:numFmt w:val="decimal"/>
      <w:lvlText w:val="%7."/>
      <w:lvlJc w:val="left"/>
      <w:pPr>
        <w:tabs>
          <w:tab w:val="num" w:pos="680"/>
        </w:tabs>
        <w:ind w:left="680"/>
      </w:pPr>
      <w:rPr>
        <w:rFonts w:cs="Times New Roman" w:hint="default"/>
      </w:rPr>
    </w:lvl>
    <w:lvl w:ilvl="7">
      <w:start w:val="1"/>
      <w:numFmt w:val="lowerLetter"/>
      <w:lvlText w:val="%8."/>
      <w:lvlJc w:val="left"/>
      <w:pPr>
        <w:tabs>
          <w:tab w:val="num" w:pos="680"/>
        </w:tabs>
        <w:ind w:left="680"/>
      </w:pPr>
      <w:rPr>
        <w:rFonts w:cs="Times New Roman" w:hint="default"/>
      </w:rPr>
    </w:lvl>
    <w:lvl w:ilvl="8">
      <w:start w:val="1"/>
      <w:numFmt w:val="lowerRoman"/>
      <w:lvlText w:val="%9."/>
      <w:lvlJc w:val="left"/>
      <w:pPr>
        <w:tabs>
          <w:tab w:val="num" w:pos="680"/>
        </w:tabs>
        <w:ind w:left="680"/>
      </w:pPr>
      <w:rPr>
        <w:rFonts w:cs="Times New Roman" w:hint="default"/>
      </w:rPr>
    </w:lvl>
  </w:abstractNum>
  <w:abstractNum w:abstractNumId="10" w15:restartNumberingAfterBreak="0">
    <w:nsid w:val="75A62732"/>
    <w:multiLevelType w:val="hybridMultilevel"/>
    <w:tmpl w:val="527275A4"/>
    <w:lvl w:ilvl="0" w:tplc="5622A646">
      <w:start w:val="10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221CDE"/>
    <w:multiLevelType w:val="hybridMultilevel"/>
    <w:tmpl w:val="BDCCB67A"/>
    <w:lvl w:ilvl="0" w:tplc="D2465D6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lvlOverride w:ilvl="2">
      <w:lvl w:ilvl="2">
        <w:start w:val="1"/>
        <w:numFmt w:val="decimal"/>
        <w:pStyle w:val="a0"/>
        <w:lvlText w:val="%1.%2.%3"/>
        <w:lvlJc w:val="left"/>
        <w:pPr>
          <w:ind w:firstLine="680"/>
        </w:pPr>
        <w:rPr>
          <w:rFonts w:ascii="Times New Roman" w:hAnsi="Times New Roman" w:cs="Times New Roman" w:hint="default"/>
          <w:b w:val="0"/>
          <w:color w:val="auto"/>
          <w:sz w:val="24"/>
        </w:rPr>
      </w:lvl>
    </w:lvlOverride>
  </w:num>
  <w:num w:numId="8">
    <w:abstractNumId w:val="10"/>
  </w:num>
  <w:num w:numId="9">
    <w:abstractNumId w:val="1"/>
  </w:num>
  <w:num w:numId="10">
    <w:abstractNumId w:val="2"/>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F6"/>
    <w:rsid w:val="00000C8B"/>
    <w:rsid w:val="00006572"/>
    <w:rsid w:val="00010E54"/>
    <w:rsid w:val="00010E83"/>
    <w:rsid w:val="00011BA3"/>
    <w:rsid w:val="00016E7F"/>
    <w:rsid w:val="000222EE"/>
    <w:rsid w:val="00025983"/>
    <w:rsid w:val="00025E2B"/>
    <w:rsid w:val="000418F5"/>
    <w:rsid w:val="0005279E"/>
    <w:rsid w:val="0005328B"/>
    <w:rsid w:val="00054E8C"/>
    <w:rsid w:val="00057365"/>
    <w:rsid w:val="0006369F"/>
    <w:rsid w:val="00077037"/>
    <w:rsid w:val="00080FD4"/>
    <w:rsid w:val="00084DD7"/>
    <w:rsid w:val="0009472A"/>
    <w:rsid w:val="000A0784"/>
    <w:rsid w:val="000A15CE"/>
    <w:rsid w:val="000A569D"/>
    <w:rsid w:val="000B22B2"/>
    <w:rsid w:val="000B74D0"/>
    <w:rsid w:val="000C4964"/>
    <w:rsid w:val="000D49D2"/>
    <w:rsid w:val="000D4B55"/>
    <w:rsid w:val="000D4BC0"/>
    <w:rsid w:val="000D5ACE"/>
    <w:rsid w:val="000D6536"/>
    <w:rsid w:val="000E3448"/>
    <w:rsid w:val="000E4468"/>
    <w:rsid w:val="000E749C"/>
    <w:rsid w:val="000F48CC"/>
    <w:rsid w:val="000F4D4D"/>
    <w:rsid w:val="001000D2"/>
    <w:rsid w:val="001020F1"/>
    <w:rsid w:val="001063C6"/>
    <w:rsid w:val="00114C6E"/>
    <w:rsid w:val="001156F5"/>
    <w:rsid w:val="00116DE6"/>
    <w:rsid w:val="001208D5"/>
    <w:rsid w:val="00120F1E"/>
    <w:rsid w:val="001222A5"/>
    <w:rsid w:val="00131796"/>
    <w:rsid w:val="00142AB8"/>
    <w:rsid w:val="00143B3F"/>
    <w:rsid w:val="00143C3C"/>
    <w:rsid w:val="00144CC2"/>
    <w:rsid w:val="00144E59"/>
    <w:rsid w:val="0014571D"/>
    <w:rsid w:val="0015283B"/>
    <w:rsid w:val="00156530"/>
    <w:rsid w:val="001657FF"/>
    <w:rsid w:val="00165E1B"/>
    <w:rsid w:val="00166959"/>
    <w:rsid w:val="0017374F"/>
    <w:rsid w:val="001756E6"/>
    <w:rsid w:val="00181C5D"/>
    <w:rsid w:val="00182369"/>
    <w:rsid w:val="00190CB2"/>
    <w:rsid w:val="001932FE"/>
    <w:rsid w:val="0019565D"/>
    <w:rsid w:val="001B1774"/>
    <w:rsid w:val="001B1C66"/>
    <w:rsid w:val="001B5BA1"/>
    <w:rsid w:val="001C1C00"/>
    <w:rsid w:val="001C6639"/>
    <w:rsid w:val="001D39A3"/>
    <w:rsid w:val="001E20DA"/>
    <w:rsid w:val="001E38C3"/>
    <w:rsid w:val="002007F4"/>
    <w:rsid w:val="00206DDB"/>
    <w:rsid w:val="002133D5"/>
    <w:rsid w:val="002140F0"/>
    <w:rsid w:val="00215E4B"/>
    <w:rsid w:val="00223914"/>
    <w:rsid w:val="00227D13"/>
    <w:rsid w:val="002375D4"/>
    <w:rsid w:val="00243F4E"/>
    <w:rsid w:val="00245BE0"/>
    <w:rsid w:val="00247667"/>
    <w:rsid w:val="002518D6"/>
    <w:rsid w:val="002545A7"/>
    <w:rsid w:val="00257AC1"/>
    <w:rsid w:val="00261857"/>
    <w:rsid w:val="00262727"/>
    <w:rsid w:val="00271D8A"/>
    <w:rsid w:val="002735AE"/>
    <w:rsid w:val="00275B34"/>
    <w:rsid w:val="00276BE0"/>
    <w:rsid w:val="00281B86"/>
    <w:rsid w:val="00285A04"/>
    <w:rsid w:val="002877E8"/>
    <w:rsid w:val="00287B2B"/>
    <w:rsid w:val="00290D7E"/>
    <w:rsid w:val="002A066A"/>
    <w:rsid w:val="002B1711"/>
    <w:rsid w:val="002B209F"/>
    <w:rsid w:val="002B307D"/>
    <w:rsid w:val="002B5A68"/>
    <w:rsid w:val="002B69DD"/>
    <w:rsid w:val="002C3A82"/>
    <w:rsid w:val="002C434B"/>
    <w:rsid w:val="002D0FB1"/>
    <w:rsid w:val="002D1746"/>
    <w:rsid w:val="002D363C"/>
    <w:rsid w:val="002D61CA"/>
    <w:rsid w:val="002D7D03"/>
    <w:rsid w:val="002E19C2"/>
    <w:rsid w:val="002E38A3"/>
    <w:rsid w:val="002E715C"/>
    <w:rsid w:val="002F1D81"/>
    <w:rsid w:val="002F2560"/>
    <w:rsid w:val="002F273A"/>
    <w:rsid w:val="002F2995"/>
    <w:rsid w:val="002F3FE8"/>
    <w:rsid w:val="00305583"/>
    <w:rsid w:val="00305CB0"/>
    <w:rsid w:val="003071A8"/>
    <w:rsid w:val="00313221"/>
    <w:rsid w:val="003154F4"/>
    <w:rsid w:val="003228D6"/>
    <w:rsid w:val="0032743D"/>
    <w:rsid w:val="00332D96"/>
    <w:rsid w:val="00335813"/>
    <w:rsid w:val="00337C7A"/>
    <w:rsid w:val="00341D69"/>
    <w:rsid w:val="00341FB1"/>
    <w:rsid w:val="00342F2C"/>
    <w:rsid w:val="0034664E"/>
    <w:rsid w:val="00350B95"/>
    <w:rsid w:val="00354480"/>
    <w:rsid w:val="00360953"/>
    <w:rsid w:val="00371264"/>
    <w:rsid w:val="00371D36"/>
    <w:rsid w:val="00374ECA"/>
    <w:rsid w:val="00376BC8"/>
    <w:rsid w:val="003816E8"/>
    <w:rsid w:val="0038468E"/>
    <w:rsid w:val="003A02B8"/>
    <w:rsid w:val="003A4EC4"/>
    <w:rsid w:val="003A5E56"/>
    <w:rsid w:val="003A6609"/>
    <w:rsid w:val="003A7C7D"/>
    <w:rsid w:val="003B1E1F"/>
    <w:rsid w:val="003B4D4A"/>
    <w:rsid w:val="003C06B6"/>
    <w:rsid w:val="003C40EB"/>
    <w:rsid w:val="003D05A1"/>
    <w:rsid w:val="003D12AA"/>
    <w:rsid w:val="003D3B37"/>
    <w:rsid w:val="003E4812"/>
    <w:rsid w:val="003F4BF6"/>
    <w:rsid w:val="003F54BE"/>
    <w:rsid w:val="003F59AD"/>
    <w:rsid w:val="003F756F"/>
    <w:rsid w:val="00404BFF"/>
    <w:rsid w:val="00411319"/>
    <w:rsid w:val="00412451"/>
    <w:rsid w:val="00415E7A"/>
    <w:rsid w:val="00421642"/>
    <w:rsid w:val="00423FD2"/>
    <w:rsid w:val="00437BA3"/>
    <w:rsid w:val="004403A3"/>
    <w:rsid w:val="004431BB"/>
    <w:rsid w:val="004525EB"/>
    <w:rsid w:val="00452F02"/>
    <w:rsid w:val="00454520"/>
    <w:rsid w:val="004626E9"/>
    <w:rsid w:val="00463A5A"/>
    <w:rsid w:val="00466FB3"/>
    <w:rsid w:val="00473157"/>
    <w:rsid w:val="004736F6"/>
    <w:rsid w:val="00474754"/>
    <w:rsid w:val="00480BF8"/>
    <w:rsid w:val="0048639E"/>
    <w:rsid w:val="004A50F1"/>
    <w:rsid w:val="004B32AE"/>
    <w:rsid w:val="004B5AD6"/>
    <w:rsid w:val="004B7633"/>
    <w:rsid w:val="004C034E"/>
    <w:rsid w:val="004C0A4A"/>
    <w:rsid w:val="004C4C85"/>
    <w:rsid w:val="004D2E7A"/>
    <w:rsid w:val="004D3235"/>
    <w:rsid w:val="004D482B"/>
    <w:rsid w:val="004D7CA2"/>
    <w:rsid w:val="004E0C13"/>
    <w:rsid w:val="004E345D"/>
    <w:rsid w:val="004F1071"/>
    <w:rsid w:val="004F4B46"/>
    <w:rsid w:val="00502E1C"/>
    <w:rsid w:val="00507B02"/>
    <w:rsid w:val="00507E82"/>
    <w:rsid w:val="00513538"/>
    <w:rsid w:val="00515AB5"/>
    <w:rsid w:val="00516DF0"/>
    <w:rsid w:val="005435D4"/>
    <w:rsid w:val="00544587"/>
    <w:rsid w:val="00545BAF"/>
    <w:rsid w:val="005530E5"/>
    <w:rsid w:val="0055683E"/>
    <w:rsid w:val="0056096E"/>
    <w:rsid w:val="005846D1"/>
    <w:rsid w:val="00585CBC"/>
    <w:rsid w:val="00592FF6"/>
    <w:rsid w:val="00597592"/>
    <w:rsid w:val="005A3E54"/>
    <w:rsid w:val="005A6A5D"/>
    <w:rsid w:val="005B4C3F"/>
    <w:rsid w:val="005B5C9F"/>
    <w:rsid w:val="005C142D"/>
    <w:rsid w:val="005C29E3"/>
    <w:rsid w:val="005E1A02"/>
    <w:rsid w:val="005E4364"/>
    <w:rsid w:val="005F054E"/>
    <w:rsid w:val="005F1ABA"/>
    <w:rsid w:val="005F5502"/>
    <w:rsid w:val="005F5818"/>
    <w:rsid w:val="005F5FC4"/>
    <w:rsid w:val="005F7810"/>
    <w:rsid w:val="006077F2"/>
    <w:rsid w:val="00612B96"/>
    <w:rsid w:val="006130B8"/>
    <w:rsid w:val="00615185"/>
    <w:rsid w:val="0061604D"/>
    <w:rsid w:val="00620FB3"/>
    <w:rsid w:val="00621743"/>
    <w:rsid w:val="00622E8A"/>
    <w:rsid w:val="00644DEE"/>
    <w:rsid w:val="00646F72"/>
    <w:rsid w:val="0065783B"/>
    <w:rsid w:val="006615B3"/>
    <w:rsid w:val="00662732"/>
    <w:rsid w:val="00673D50"/>
    <w:rsid w:val="006771B8"/>
    <w:rsid w:val="00680B75"/>
    <w:rsid w:val="0068168E"/>
    <w:rsid w:val="00682B74"/>
    <w:rsid w:val="0068461B"/>
    <w:rsid w:val="006A1607"/>
    <w:rsid w:val="006A1DA3"/>
    <w:rsid w:val="006A3FBB"/>
    <w:rsid w:val="006A7A70"/>
    <w:rsid w:val="006B1DB8"/>
    <w:rsid w:val="006C0EC5"/>
    <w:rsid w:val="006C525F"/>
    <w:rsid w:val="006C6474"/>
    <w:rsid w:val="006C7BF6"/>
    <w:rsid w:val="006E13BC"/>
    <w:rsid w:val="006E6A56"/>
    <w:rsid w:val="006F3915"/>
    <w:rsid w:val="00700907"/>
    <w:rsid w:val="007023B9"/>
    <w:rsid w:val="00706484"/>
    <w:rsid w:val="007101A8"/>
    <w:rsid w:val="00716327"/>
    <w:rsid w:val="0072375E"/>
    <w:rsid w:val="00726A5C"/>
    <w:rsid w:val="00727FC2"/>
    <w:rsid w:val="0073275C"/>
    <w:rsid w:val="00733C1C"/>
    <w:rsid w:val="00745EB0"/>
    <w:rsid w:val="0075327E"/>
    <w:rsid w:val="0075386C"/>
    <w:rsid w:val="00764158"/>
    <w:rsid w:val="00783322"/>
    <w:rsid w:val="007A2D63"/>
    <w:rsid w:val="007A5E4C"/>
    <w:rsid w:val="007B5E81"/>
    <w:rsid w:val="007C3979"/>
    <w:rsid w:val="007C717E"/>
    <w:rsid w:val="007F2952"/>
    <w:rsid w:val="007F67EB"/>
    <w:rsid w:val="00811824"/>
    <w:rsid w:val="00821EB5"/>
    <w:rsid w:val="008257C4"/>
    <w:rsid w:val="00826A89"/>
    <w:rsid w:val="00831A64"/>
    <w:rsid w:val="008359E3"/>
    <w:rsid w:val="00851513"/>
    <w:rsid w:val="00856F65"/>
    <w:rsid w:val="008752DF"/>
    <w:rsid w:val="00876EA4"/>
    <w:rsid w:val="00881C52"/>
    <w:rsid w:val="0088471C"/>
    <w:rsid w:val="00886284"/>
    <w:rsid w:val="0089514F"/>
    <w:rsid w:val="008A0C12"/>
    <w:rsid w:val="008A3FB9"/>
    <w:rsid w:val="008C299A"/>
    <w:rsid w:val="008C5B19"/>
    <w:rsid w:val="008D5655"/>
    <w:rsid w:val="008D66CB"/>
    <w:rsid w:val="008E0617"/>
    <w:rsid w:val="008E6F21"/>
    <w:rsid w:val="008F5D84"/>
    <w:rsid w:val="00903A94"/>
    <w:rsid w:val="00907A90"/>
    <w:rsid w:val="0091069D"/>
    <w:rsid w:val="00911992"/>
    <w:rsid w:val="009133A0"/>
    <w:rsid w:val="00916AF3"/>
    <w:rsid w:val="00923E74"/>
    <w:rsid w:val="00925982"/>
    <w:rsid w:val="00926FBB"/>
    <w:rsid w:val="009308E1"/>
    <w:rsid w:val="00931AA6"/>
    <w:rsid w:val="0093351E"/>
    <w:rsid w:val="00940405"/>
    <w:rsid w:val="0094724D"/>
    <w:rsid w:val="00971895"/>
    <w:rsid w:val="00976551"/>
    <w:rsid w:val="00977601"/>
    <w:rsid w:val="009778E3"/>
    <w:rsid w:val="00981DCE"/>
    <w:rsid w:val="00983E1D"/>
    <w:rsid w:val="00983EFA"/>
    <w:rsid w:val="0098534E"/>
    <w:rsid w:val="009961C7"/>
    <w:rsid w:val="009969FA"/>
    <w:rsid w:val="009977E1"/>
    <w:rsid w:val="009C337E"/>
    <w:rsid w:val="009D123D"/>
    <w:rsid w:val="009D2504"/>
    <w:rsid w:val="009D3B09"/>
    <w:rsid w:val="009D7E8C"/>
    <w:rsid w:val="009E7E9D"/>
    <w:rsid w:val="00A000F1"/>
    <w:rsid w:val="00A14917"/>
    <w:rsid w:val="00A1682F"/>
    <w:rsid w:val="00A16842"/>
    <w:rsid w:val="00A2588E"/>
    <w:rsid w:val="00A34244"/>
    <w:rsid w:val="00A50146"/>
    <w:rsid w:val="00A505C4"/>
    <w:rsid w:val="00A52923"/>
    <w:rsid w:val="00A53C4B"/>
    <w:rsid w:val="00A558F7"/>
    <w:rsid w:val="00A6072F"/>
    <w:rsid w:val="00A726CC"/>
    <w:rsid w:val="00A73FA9"/>
    <w:rsid w:val="00A76FD4"/>
    <w:rsid w:val="00A80AB8"/>
    <w:rsid w:val="00A845DC"/>
    <w:rsid w:val="00A96FC6"/>
    <w:rsid w:val="00AA0E78"/>
    <w:rsid w:val="00AA2889"/>
    <w:rsid w:val="00AA441B"/>
    <w:rsid w:val="00AA5AA4"/>
    <w:rsid w:val="00AA7727"/>
    <w:rsid w:val="00AB00E8"/>
    <w:rsid w:val="00AC3E17"/>
    <w:rsid w:val="00AD498A"/>
    <w:rsid w:val="00AD65E5"/>
    <w:rsid w:val="00AE5D9A"/>
    <w:rsid w:val="00AF7080"/>
    <w:rsid w:val="00AF7A9E"/>
    <w:rsid w:val="00B04A51"/>
    <w:rsid w:val="00B14BBD"/>
    <w:rsid w:val="00B266B3"/>
    <w:rsid w:val="00B34B9F"/>
    <w:rsid w:val="00B524C5"/>
    <w:rsid w:val="00B550BD"/>
    <w:rsid w:val="00B575EF"/>
    <w:rsid w:val="00B7438C"/>
    <w:rsid w:val="00B75F36"/>
    <w:rsid w:val="00B83C78"/>
    <w:rsid w:val="00B85574"/>
    <w:rsid w:val="00B90715"/>
    <w:rsid w:val="00B93D3F"/>
    <w:rsid w:val="00B946AF"/>
    <w:rsid w:val="00B952DE"/>
    <w:rsid w:val="00B95873"/>
    <w:rsid w:val="00B95C3C"/>
    <w:rsid w:val="00B963C3"/>
    <w:rsid w:val="00BA3410"/>
    <w:rsid w:val="00BA38E8"/>
    <w:rsid w:val="00BB0729"/>
    <w:rsid w:val="00BC3E82"/>
    <w:rsid w:val="00BC7ADC"/>
    <w:rsid w:val="00BD197A"/>
    <w:rsid w:val="00BE3D81"/>
    <w:rsid w:val="00BE6692"/>
    <w:rsid w:val="00BF2D95"/>
    <w:rsid w:val="00BF6BE8"/>
    <w:rsid w:val="00C011C4"/>
    <w:rsid w:val="00C0397A"/>
    <w:rsid w:val="00C1400E"/>
    <w:rsid w:val="00C25222"/>
    <w:rsid w:val="00C2792A"/>
    <w:rsid w:val="00C32789"/>
    <w:rsid w:val="00C34588"/>
    <w:rsid w:val="00C408A3"/>
    <w:rsid w:val="00C46773"/>
    <w:rsid w:val="00C46B2B"/>
    <w:rsid w:val="00C511D2"/>
    <w:rsid w:val="00C57F39"/>
    <w:rsid w:val="00C64BD1"/>
    <w:rsid w:val="00C65ADE"/>
    <w:rsid w:val="00C6722C"/>
    <w:rsid w:val="00C812B8"/>
    <w:rsid w:val="00C815D0"/>
    <w:rsid w:val="00C8558F"/>
    <w:rsid w:val="00C86F37"/>
    <w:rsid w:val="00C908DD"/>
    <w:rsid w:val="00C952A4"/>
    <w:rsid w:val="00CA038F"/>
    <w:rsid w:val="00CA489C"/>
    <w:rsid w:val="00CB5BFF"/>
    <w:rsid w:val="00CB68B1"/>
    <w:rsid w:val="00CC4BE2"/>
    <w:rsid w:val="00CC5B18"/>
    <w:rsid w:val="00CC6FB4"/>
    <w:rsid w:val="00CD3C19"/>
    <w:rsid w:val="00CE0375"/>
    <w:rsid w:val="00CE1A1C"/>
    <w:rsid w:val="00CE3631"/>
    <w:rsid w:val="00CE4303"/>
    <w:rsid w:val="00CE7D26"/>
    <w:rsid w:val="00CE7EE7"/>
    <w:rsid w:val="00CF1806"/>
    <w:rsid w:val="00CF5793"/>
    <w:rsid w:val="00D056C2"/>
    <w:rsid w:val="00D17873"/>
    <w:rsid w:val="00D2060F"/>
    <w:rsid w:val="00D26C7A"/>
    <w:rsid w:val="00D27DA2"/>
    <w:rsid w:val="00D36142"/>
    <w:rsid w:val="00D378D5"/>
    <w:rsid w:val="00D414BE"/>
    <w:rsid w:val="00D51514"/>
    <w:rsid w:val="00D524BC"/>
    <w:rsid w:val="00D55024"/>
    <w:rsid w:val="00D556BB"/>
    <w:rsid w:val="00D62B4B"/>
    <w:rsid w:val="00D636E2"/>
    <w:rsid w:val="00D66B11"/>
    <w:rsid w:val="00D73231"/>
    <w:rsid w:val="00D80AEA"/>
    <w:rsid w:val="00D87316"/>
    <w:rsid w:val="00D87890"/>
    <w:rsid w:val="00D9307D"/>
    <w:rsid w:val="00D93B69"/>
    <w:rsid w:val="00D9791F"/>
    <w:rsid w:val="00DA210C"/>
    <w:rsid w:val="00DB0D09"/>
    <w:rsid w:val="00DB1FF9"/>
    <w:rsid w:val="00DB4321"/>
    <w:rsid w:val="00DC51CE"/>
    <w:rsid w:val="00DD09AB"/>
    <w:rsid w:val="00DD3067"/>
    <w:rsid w:val="00DD4783"/>
    <w:rsid w:val="00DD6EDA"/>
    <w:rsid w:val="00DE67C0"/>
    <w:rsid w:val="00DF3E7B"/>
    <w:rsid w:val="00E04EF2"/>
    <w:rsid w:val="00E06BA9"/>
    <w:rsid w:val="00E137C2"/>
    <w:rsid w:val="00E156BF"/>
    <w:rsid w:val="00E307B4"/>
    <w:rsid w:val="00E34DC2"/>
    <w:rsid w:val="00E35CF1"/>
    <w:rsid w:val="00E432F4"/>
    <w:rsid w:val="00E639F6"/>
    <w:rsid w:val="00E70765"/>
    <w:rsid w:val="00E713D1"/>
    <w:rsid w:val="00E83BC2"/>
    <w:rsid w:val="00E91BA1"/>
    <w:rsid w:val="00E970CA"/>
    <w:rsid w:val="00E97540"/>
    <w:rsid w:val="00EA3C22"/>
    <w:rsid w:val="00EB0027"/>
    <w:rsid w:val="00EC093A"/>
    <w:rsid w:val="00EC5107"/>
    <w:rsid w:val="00EC661A"/>
    <w:rsid w:val="00ED69B0"/>
    <w:rsid w:val="00ED7C42"/>
    <w:rsid w:val="00EE1B13"/>
    <w:rsid w:val="00EE503E"/>
    <w:rsid w:val="00F038C9"/>
    <w:rsid w:val="00F074EC"/>
    <w:rsid w:val="00F135BE"/>
    <w:rsid w:val="00F26F86"/>
    <w:rsid w:val="00F31B99"/>
    <w:rsid w:val="00F3665F"/>
    <w:rsid w:val="00F6543C"/>
    <w:rsid w:val="00F742D7"/>
    <w:rsid w:val="00F77815"/>
    <w:rsid w:val="00F778FA"/>
    <w:rsid w:val="00F91A14"/>
    <w:rsid w:val="00FA6E88"/>
    <w:rsid w:val="00FA7404"/>
    <w:rsid w:val="00FB2242"/>
    <w:rsid w:val="00FB407F"/>
    <w:rsid w:val="00FB6305"/>
    <w:rsid w:val="00FC07A4"/>
    <w:rsid w:val="00FC774C"/>
    <w:rsid w:val="00FD5267"/>
    <w:rsid w:val="00FE0A31"/>
    <w:rsid w:val="00FE0BA5"/>
    <w:rsid w:val="00FE2B5F"/>
    <w:rsid w:val="00FE6018"/>
    <w:rsid w:val="00FE6975"/>
    <w:rsid w:val="00FF5C54"/>
    <w:rsid w:val="00FF7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5887BE-BEFB-48AE-8993-BAA4E687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szCs w:val="24"/>
    </w:rPr>
  </w:style>
  <w:style w:type="paragraph" w:styleId="10">
    <w:name w:val="heading 1"/>
    <w:aliases w:val="(части),25 см,27 см,Heading 1_0,Заголовок А,Ме...,Обычный + по ширине,Обычный + полужирный,Первая строка:  1,Перед:  12 ...,Перед:  12 пт,Перед: ...,После:  3 пт,После: ...,вправо,все прописные,Heading 1,.,§1,заголовок,новая страница"/>
    <w:basedOn w:val="a2"/>
    <w:next w:val="a2"/>
    <w:qFormat/>
    <w:pPr>
      <w:keepNext/>
      <w:outlineLvl w:val="0"/>
    </w:pPr>
    <w:rPr>
      <w:rFonts w:ascii="Arial" w:hAnsi="Arial"/>
      <w:szCs w:val="20"/>
    </w:rPr>
  </w:style>
  <w:style w:type="paragraph" w:styleId="20">
    <w:name w:val="heading 2"/>
    <w:basedOn w:val="a2"/>
    <w:next w:val="a2"/>
    <w:qFormat/>
    <w:pPr>
      <w:keepNext/>
      <w:ind w:left="1418"/>
      <w:outlineLvl w:val="1"/>
    </w:pPr>
    <w:rPr>
      <w:rFonts w:ascii="Arial" w:hAnsi="Arial"/>
      <w:szCs w:val="20"/>
    </w:rPr>
  </w:style>
  <w:style w:type="paragraph" w:styleId="4">
    <w:name w:val="heading 4"/>
    <w:basedOn w:val="a2"/>
    <w:next w:val="a2"/>
    <w:qFormat/>
    <w:rsid w:val="004736F6"/>
    <w:pPr>
      <w:keepNext/>
      <w:ind w:firstLine="5670"/>
      <w:outlineLvl w:val="3"/>
    </w:pPr>
    <w:rPr>
      <w:sz w:val="28"/>
      <w:szCs w:val="20"/>
    </w:rPr>
  </w:style>
  <w:style w:type="paragraph" w:styleId="5">
    <w:name w:val="heading 5"/>
    <w:basedOn w:val="a2"/>
    <w:next w:val="a2"/>
    <w:qFormat/>
    <w:rsid w:val="004736F6"/>
    <w:pPr>
      <w:spacing w:before="240" w:after="60"/>
      <w:outlineLvl w:val="4"/>
    </w:pPr>
    <w:rPr>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pPr>
      <w:jc w:val="both"/>
    </w:pPr>
    <w:rPr>
      <w:b/>
      <w:szCs w:val="20"/>
    </w:rPr>
  </w:style>
  <w:style w:type="paragraph" w:styleId="21">
    <w:name w:val="Body Text 2"/>
    <w:basedOn w:val="a2"/>
    <w:rPr>
      <w:szCs w:val="20"/>
    </w:rPr>
  </w:style>
  <w:style w:type="paragraph" w:styleId="a7">
    <w:name w:val="Plain Text"/>
    <w:basedOn w:val="a2"/>
    <w:rsid w:val="00C408A3"/>
    <w:pPr>
      <w:widowControl w:val="0"/>
      <w:spacing w:line="360" w:lineRule="auto"/>
      <w:ind w:firstLine="709"/>
      <w:jc w:val="both"/>
    </w:pPr>
    <w:rPr>
      <w:sz w:val="28"/>
      <w:szCs w:val="20"/>
    </w:rPr>
  </w:style>
  <w:style w:type="paragraph" w:customStyle="1" w:styleId="Heading">
    <w:name w:val="Heading"/>
    <w:rsid w:val="00C408A3"/>
    <w:pPr>
      <w:overflowPunct w:val="0"/>
      <w:autoSpaceDE w:val="0"/>
      <w:autoSpaceDN w:val="0"/>
      <w:adjustRightInd w:val="0"/>
      <w:textAlignment w:val="baseline"/>
    </w:pPr>
    <w:rPr>
      <w:rFonts w:ascii="Arial" w:hAnsi="Arial"/>
      <w:b/>
      <w:sz w:val="22"/>
    </w:rPr>
  </w:style>
  <w:style w:type="paragraph" w:customStyle="1" w:styleId="a8">
    <w:name w:val="Текст таблиц"/>
    <w:rsid w:val="00C408A3"/>
    <w:pPr>
      <w:suppressAutoHyphens/>
    </w:pPr>
    <w:rPr>
      <w:rFonts w:eastAsia="SimSun"/>
      <w:sz w:val="24"/>
      <w:szCs w:val="24"/>
    </w:rPr>
  </w:style>
  <w:style w:type="paragraph" w:customStyle="1" w:styleId="11">
    <w:name w:val="Знак Знак Знак1"/>
    <w:basedOn w:val="a2"/>
    <w:next w:val="a2"/>
    <w:rsid w:val="00DE67C0"/>
    <w:pPr>
      <w:tabs>
        <w:tab w:val="num" w:pos="360"/>
      </w:tabs>
      <w:spacing w:after="160" w:line="240" w:lineRule="exact"/>
    </w:pPr>
    <w:rPr>
      <w:rFonts w:ascii="Verdana" w:hAnsi="Verdana" w:cs="Verdana"/>
      <w:sz w:val="20"/>
      <w:szCs w:val="20"/>
      <w:lang w:val="en-US" w:eastAsia="en-US"/>
    </w:rPr>
  </w:style>
  <w:style w:type="paragraph" w:styleId="a9">
    <w:name w:val="Balloon Text"/>
    <w:basedOn w:val="a2"/>
    <w:semiHidden/>
    <w:rsid w:val="00B85574"/>
    <w:rPr>
      <w:rFonts w:ascii="Tahoma" w:hAnsi="Tahoma" w:cs="Tahoma"/>
      <w:sz w:val="16"/>
      <w:szCs w:val="16"/>
    </w:rPr>
  </w:style>
  <w:style w:type="paragraph" w:styleId="aa">
    <w:name w:val="header"/>
    <w:basedOn w:val="a2"/>
    <w:rsid w:val="00BB0729"/>
    <w:pPr>
      <w:tabs>
        <w:tab w:val="center" w:pos="4677"/>
        <w:tab w:val="right" w:pos="9355"/>
      </w:tabs>
    </w:pPr>
  </w:style>
  <w:style w:type="paragraph" w:styleId="ab">
    <w:name w:val="footer"/>
    <w:basedOn w:val="a2"/>
    <w:link w:val="ac"/>
    <w:rsid w:val="00BB0729"/>
    <w:pPr>
      <w:tabs>
        <w:tab w:val="center" w:pos="4677"/>
        <w:tab w:val="right" w:pos="9355"/>
      </w:tabs>
    </w:pPr>
    <w:rPr>
      <w:lang w:val="x-none" w:eastAsia="x-none"/>
    </w:rPr>
  </w:style>
  <w:style w:type="paragraph" w:customStyle="1" w:styleId="12">
    <w:name w:val="Знак Знак1 Знак"/>
    <w:basedOn w:val="a2"/>
    <w:rsid w:val="00A505C4"/>
    <w:pPr>
      <w:spacing w:after="160" w:line="240" w:lineRule="exact"/>
    </w:pPr>
    <w:rPr>
      <w:rFonts w:ascii="Tahoma" w:hAnsi="Tahoma" w:cs="Tahoma"/>
      <w:sz w:val="18"/>
      <w:szCs w:val="18"/>
      <w:lang w:val="en-US" w:eastAsia="en-US"/>
    </w:rPr>
  </w:style>
  <w:style w:type="character" w:customStyle="1" w:styleId="ac">
    <w:name w:val="Нижний колонтитул Знак"/>
    <w:link w:val="ab"/>
    <w:rsid w:val="00662732"/>
    <w:rPr>
      <w:sz w:val="24"/>
      <w:szCs w:val="24"/>
    </w:rPr>
  </w:style>
  <w:style w:type="paragraph" w:customStyle="1" w:styleId="3">
    <w:name w:val="3"/>
    <w:basedOn w:val="a2"/>
    <w:rsid w:val="00811824"/>
    <w:pPr>
      <w:ind w:firstLine="720"/>
      <w:jc w:val="both"/>
    </w:pPr>
  </w:style>
  <w:style w:type="paragraph" w:customStyle="1" w:styleId="13">
    <w:name w:val="Стиль1"/>
    <w:basedOn w:val="a2"/>
    <w:rsid w:val="00120F1E"/>
    <w:pPr>
      <w:jc w:val="center"/>
    </w:pPr>
    <w:rPr>
      <w:b/>
      <w:sz w:val="28"/>
      <w:szCs w:val="28"/>
    </w:rPr>
  </w:style>
  <w:style w:type="paragraph" w:styleId="ad">
    <w:name w:val="Body Text Indent"/>
    <w:basedOn w:val="a2"/>
    <w:rsid w:val="004736F6"/>
    <w:pPr>
      <w:ind w:firstLine="720"/>
      <w:jc w:val="both"/>
    </w:pPr>
    <w:rPr>
      <w:sz w:val="28"/>
      <w:szCs w:val="20"/>
    </w:rPr>
  </w:style>
  <w:style w:type="character" w:styleId="ae">
    <w:name w:val="Hyperlink"/>
    <w:rsid w:val="00FE6018"/>
    <w:rPr>
      <w:color w:val="0000FF"/>
      <w:u w:val="single"/>
    </w:rPr>
  </w:style>
  <w:style w:type="paragraph" w:customStyle="1" w:styleId="14">
    <w:name w:val="Название книги1"/>
    <w:basedOn w:val="a2"/>
    <w:next w:val="10"/>
    <w:rsid w:val="00FE6018"/>
  </w:style>
  <w:style w:type="paragraph" w:styleId="22">
    <w:name w:val="Body Text Indent 2"/>
    <w:basedOn w:val="a2"/>
    <w:rsid w:val="00142AB8"/>
    <w:pPr>
      <w:spacing w:after="120" w:line="480" w:lineRule="auto"/>
      <w:ind w:left="283"/>
    </w:pPr>
  </w:style>
  <w:style w:type="paragraph" w:customStyle="1" w:styleId="FR2">
    <w:name w:val="FR2"/>
    <w:rsid w:val="00142AB8"/>
    <w:pPr>
      <w:widowControl w:val="0"/>
      <w:autoSpaceDE w:val="0"/>
      <w:autoSpaceDN w:val="0"/>
      <w:adjustRightInd w:val="0"/>
      <w:spacing w:before="760"/>
    </w:pPr>
    <w:rPr>
      <w:rFonts w:ascii="Arial" w:hAnsi="Arial" w:cs="Arial"/>
      <w:sz w:val="24"/>
      <w:szCs w:val="24"/>
    </w:rPr>
  </w:style>
  <w:style w:type="paragraph" w:customStyle="1" w:styleId="1">
    <w:name w:val="Уровень 1"/>
    <w:basedOn w:val="10"/>
    <w:rsid w:val="00B7438C"/>
    <w:pPr>
      <w:numPr>
        <w:numId w:val="7"/>
      </w:numPr>
      <w:tabs>
        <w:tab w:val="left" w:pos="1134"/>
        <w:tab w:val="left" w:pos="1418"/>
        <w:tab w:val="left" w:pos="1701"/>
        <w:tab w:val="left" w:pos="1985"/>
      </w:tabs>
      <w:spacing w:before="240" w:after="120"/>
      <w:jc w:val="both"/>
    </w:pPr>
    <w:rPr>
      <w:rFonts w:ascii="Times New Roman" w:hAnsi="Times New Roman" w:cs="Arial"/>
      <w:b/>
      <w:bCs/>
      <w:kern w:val="32"/>
      <w:sz w:val="32"/>
      <w:szCs w:val="32"/>
    </w:rPr>
  </w:style>
  <w:style w:type="paragraph" w:customStyle="1" w:styleId="2">
    <w:name w:val="Уровень 2"/>
    <w:basedOn w:val="20"/>
    <w:autoRedefine/>
    <w:rsid w:val="00B7438C"/>
    <w:pPr>
      <w:numPr>
        <w:ilvl w:val="1"/>
        <w:numId w:val="7"/>
      </w:numPr>
      <w:tabs>
        <w:tab w:val="left" w:pos="1134"/>
        <w:tab w:val="left" w:pos="1418"/>
        <w:tab w:val="left" w:pos="1701"/>
        <w:tab w:val="left" w:pos="1985"/>
      </w:tabs>
      <w:spacing w:before="120" w:line="360" w:lineRule="auto"/>
      <w:jc w:val="both"/>
    </w:pPr>
    <w:rPr>
      <w:rFonts w:ascii="Times New Roman" w:hAnsi="Times New Roman" w:cs="Arial"/>
      <w:b/>
      <w:bCs/>
      <w:iCs/>
      <w:sz w:val="28"/>
      <w:szCs w:val="28"/>
    </w:rPr>
  </w:style>
  <w:style w:type="paragraph" w:customStyle="1" w:styleId="a0">
    <w:name w:val="Пункт"/>
    <w:basedOn w:val="a6"/>
    <w:link w:val="af"/>
    <w:rsid w:val="00B7438C"/>
    <w:pPr>
      <w:numPr>
        <w:ilvl w:val="2"/>
        <w:numId w:val="7"/>
      </w:numPr>
      <w:tabs>
        <w:tab w:val="left" w:pos="1134"/>
        <w:tab w:val="left" w:pos="1418"/>
        <w:tab w:val="left" w:pos="1701"/>
        <w:tab w:val="left" w:pos="1985"/>
      </w:tabs>
      <w:spacing w:line="360" w:lineRule="auto"/>
    </w:pPr>
    <w:rPr>
      <w:b w:val="0"/>
      <w:szCs w:val="24"/>
    </w:rPr>
  </w:style>
  <w:style w:type="paragraph" w:customStyle="1" w:styleId="a1">
    <w:name w:val="Подпункт"/>
    <w:basedOn w:val="a0"/>
    <w:rsid w:val="00B7438C"/>
    <w:pPr>
      <w:numPr>
        <w:ilvl w:val="3"/>
      </w:numPr>
      <w:tabs>
        <w:tab w:val="num" w:pos="360"/>
      </w:tabs>
    </w:pPr>
  </w:style>
  <w:style w:type="numbering" w:customStyle="1" w:styleId="a">
    <w:name w:val="Ашот"/>
    <w:rsid w:val="00B7438C"/>
    <w:pPr>
      <w:numPr>
        <w:numId w:val="6"/>
      </w:numPr>
    </w:pPr>
  </w:style>
  <w:style w:type="character" w:customStyle="1" w:styleId="af">
    <w:name w:val="Пункт Знак"/>
    <w:link w:val="a0"/>
    <w:rsid w:val="00B7438C"/>
    <w:rPr>
      <w:sz w:val="24"/>
      <w:szCs w:val="24"/>
    </w:rPr>
  </w:style>
  <w:style w:type="paragraph" w:customStyle="1" w:styleId="1TimesNewRoman14pt">
    <w:name w:val="Заголовок 1 + Times New Roman 14 pt"/>
    <w:basedOn w:val="10"/>
    <w:autoRedefine/>
    <w:uiPriority w:val="99"/>
    <w:rsid w:val="003A7C7D"/>
    <w:pPr>
      <w:tabs>
        <w:tab w:val="left" w:pos="-1140"/>
        <w:tab w:val="left" w:pos="1260"/>
      </w:tabs>
      <w:spacing w:before="120" w:after="120"/>
      <w:ind w:left="720" w:right="-30"/>
      <w:jc w:val="center"/>
    </w:pPr>
    <w:rPr>
      <w:rFonts w:ascii="Times New Roman" w:hAnsi="Times New Roman"/>
      <w:b/>
      <w:bCs/>
      <w:kern w:val="32"/>
      <w:sz w:val="32"/>
      <w:szCs w:val="32"/>
    </w:rPr>
  </w:style>
  <w:style w:type="paragraph" w:styleId="30">
    <w:name w:val="Body Text Indent 3"/>
    <w:basedOn w:val="a2"/>
    <w:link w:val="31"/>
    <w:rsid w:val="00821EB5"/>
    <w:pPr>
      <w:spacing w:after="120"/>
      <w:ind w:left="283"/>
    </w:pPr>
    <w:rPr>
      <w:sz w:val="16"/>
      <w:szCs w:val="16"/>
    </w:rPr>
  </w:style>
  <w:style w:type="character" w:customStyle="1" w:styleId="31">
    <w:name w:val="Основной текст с отступом 3 Знак"/>
    <w:link w:val="30"/>
    <w:rsid w:val="00821EB5"/>
    <w:rPr>
      <w:sz w:val="16"/>
      <w:szCs w:val="16"/>
    </w:rPr>
  </w:style>
  <w:style w:type="table" w:styleId="af0">
    <w:name w:val="Table Grid"/>
    <w:basedOn w:val="a4"/>
    <w:rsid w:val="00A55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VolanskyPD</dc:creator>
  <cp:lastModifiedBy>Смирнов Илья Алексеевич</cp:lastModifiedBy>
  <cp:revision>2</cp:revision>
  <cp:lastPrinted>2019-02-26T15:15:00Z</cp:lastPrinted>
  <dcterms:created xsi:type="dcterms:W3CDTF">2022-07-12T06:11:00Z</dcterms:created>
  <dcterms:modified xsi:type="dcterms:W3CDTF">2022-07-12T06:11:00Z</dcterms:modified>
</cp:coreProperties>
</file>